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9B7A1" w14:textId="77777777" w:rsidR="0033408E" w:rsidRDefault="0033408E" w:rsidP="005F453B">
      <w:pPr>
        <w:ind w:left="3402" w:firstLine="851"/>
        <w:rPr>
          <w:b/>
        </w:rPr>
      </w:pPr>
    </w:p>
    <w:p w14:paraId="2AB6619F" w14:textId="77777777" w:rsidR="0033408E" w:rsidRPr="0033408E" w:rsidRDefault="0033408E" w:rsidP="005F453B">
      <w:pPr>
        <w:ind w:left="3402" w:firstLine="851"/>
        <w:rPr>
          <w:b/>
        </w:rPr>
      </w:pPr>
    </w:p>
    <w:p w14:paraId="5C78BF76" w14:textId="77777777" w:rsidR="00FD5312" w:rsidRPr="009060E0" w:rsidRDefault="00FD5312" w:rsidP="005F453B">
      <w:pPr>
        <w:ind w:left="3402" w:firstLine="851"/>
        <w:rPr>
          <w:b/>
        </w:rPr>
      </w:pPr>
    </w:p>
    <w:p w14:paraId="171C609D" w14:textId="28889D5E" w:rsidR="009949A2" w:rsidRDefault="009949A2" w:rsidP="005F453B">
      <w:pPr>
        <w:ind w:left="3402" w:firstLine="851"/>
        <w:rPr>
          <w:b/>
          <w:lang w:val="en-US"/>
        </w:rPr>
      </w:pPr>
    </w:p>
    <w:p w14:paraId="1C09F086" w14:textId="5B7D30AF" w:rsidR="00324789" w:rsidRDefault="00324789" w:rsidP="005F453B">
      <w:pPr>
        <w:ind w:left="3402" w:firstLine="851"/>
        <w:rPr>
          <w:b/>
          <w:lang w:val="en-US"/>
        </w:rPr>
      </w:pPr>
    </w:p>
    <w:p w14:paraId="117FB495" w14:textId="77777777" w:rsidR="009949A2" w:rsidRDefault="009949A2" w:rsidP="005F453B">
      <w:pPr>
        <w:ind w:left="3402" w:firstLine="851"/>
        <w:rPr>
          <w:b/>
          <w:lang w:val="en-US"/>
        </w:rPr>
      </w:pPr>
    </w:p>
    <w:p w14:paraId="4D1DC2C7" w14:textId="77777777" w:rsidR="005F453B" w:rsidRPr="000E3F2F" w:rsidRDefault="005F453B" w:rsidP="00FD5312">
      <w:pPr>
        <w:tabs>
          <w:tab w:val="left" w:pos="3402"/>
        </w:tabs>
        <w:ind w:left="4395"/>
        <w:rPr>
          <w:b/>
        </w:rPr>
      </w:pPr>
      <w:r w:rsidRPr="000E3F2F">
        <w:rPr>
          <w:b/>
        </w:rPr>
        <w:t>Железнодорожным администрациям</w:t>
      </w:r>
    </w:p>
    <w:p w14:paraId="09C63D10" w14:textId="77777777" w:rsidR="005F453B" w:rsidRPr="000E3F2F" w:rsidRDefault="005F453B" w:rsidP="00FD5312">
      <w:pPr>
        <w:tabs>
          <w:tab w:val="left" w:pos="3402"/>
        </w:tabs>
        <w:ind w:left="4395"/>
        <w:rPr>
          <w:b/>
        </w:rPr>
      </w:pPr>
      <w:r w:rsidRPr="000E3F2F">
        <w:rPr>
          <w:b/>
        </w:rPr>
        <w:t>(Железным дорогам) – Сторонам</w:t>
      </w:r>
    </w:p>
    <w:p w14:paraId="15215074" w14:textId="77777777" w:rsidR="005F453B" w:rsidRPr="000E3F2F" w:rsidRDefault="005F453B" w:rsidP="00FD5312">
      <w:pPr>
        <w:tabs>
          <w:tab w:val="left" w:pos="3402"/>
        </w:tabs>
        <w:ind w:left="4395"/>
        <w:rPr>
          <w:b/>
        </w:rPr>
      </w:pPr>
      <w:r w:rsidRPr="000E3F2F">
        <w:rPr>
          <w:b/>
        </w:rPr>
        <w:t>Тарифного Соглашения:</w:t>
      </w:r>
    </w:p>
    <w:p w14:paraId="3A182A1D" w14:textId="77777777" w:rsidR="005F453B" w:rsidRPr="000E3F2F" w:rsidRDefault="005F453B" w:rsidP="00FD5312">
      <w:pPr>
        <w:tabs>
          <w:tab w:val="left" w:pos="3402"/>
        </w:tabs>
        <w:ind w:left="4395" w:right="566"/>
        <w:rPr>
          <w:b/>
        </w:rPr>
      </w:pPr>
      <w:r w:rsidRPr="000E3F2F">
        <w:rPr>
          <w:b/>
        </w:rPr>
        <w:t>АЗ, АРМ, БЧ, ГР, КРГ, ЛДЗ, ЧФМ,</w:t>
      </w:r>
    </w:p>
    <w:p w14:paraId="4C14684F" w14:textId="77777777" w:rsidR="005F453B" w:rsidRPr="000E3F2F" w:rsidRDefault="005F453B" w:rsidP="00FD5312">
      <w:pPr>
        <w:tabs>
          <w:tab w:val="left" w:pos="3402"/>
        </w:tabs>
        <w:ind w:left="4395" w:right="566"/>
        <w:rPr>
          <w:b/>
        </w:rPr>
      </w:pPr>
      <w:r w:rsidRPr="000E3F2F">
        <w:rPr>
          <w:b/>
        </w:rPr>
        <w:t>РЖД, ТДЖ, ТРК, УТИ, ЭВР,</w:t>
      </w:r>
    </w:p>
    <w:p w14:paraId="652330D2" w14:textId="77777777" w:rsidR="00C97622" w:rsidRDefault="005F453B" w:rsidP="00FD5312">
      <w:pPr>
        <w:tabs>
          <w:tab w:val="left" w:pos="3402"/>
        </w:tabs>
        <w:ind w:left="4395"/>
        <w:rPr>
          <w:b/>
        </w:rPr>
      </w:pPr>
      <w:r w:rsidRPr="000E3F2F">
        <w:rPr>
          <w:b/>
        </w:rPr>
        <w:t xml:space="preserve">Министерство транспорта </w:t>
      </w:r>
    </w:p>
    <w:p w14:paraId="45F28D5E" w14:textId="65A35455" w:rsidR="005F453B" w:rsidRPr="000E3F2F" w:rsidRDefault="00C97622" w:rsidP="00FD5312">
      <w:pPr>
        <w:tabs>
          <w:tab w:val="left" w:pos="3402"/>
        </w:tabs>
        <w:ind w:left="4395"/>
        <w:rPr>
          <w:b/>
        </w:rPr>
      </w:pPr>
      <w:r>
        <w:rPr>
          <w:b/>
        </w:rPr>
        <w:t xml:space="preserve">Российской </w:t>
      </w:r>
      <w:r w:rsidR="005F453B" w:rsidRPr="000E3F2F">
        <w:rPr>
          <w:b/>
        </w:rPr>
        <w:t>Федерации</w:t>
      </w:r>
    </w:p>
    <w:p w14:paraId="052633DB" w14:textId="77777777" w:rsidR="005F453B" w:rsidRPr="000E3F2F" w:rsidRDefault="005F453B" w:rsidP="00FD5312">
      <w:pPr>
        <w:tabs>
          <w:tab w:val="left" w:pos="3402"/>
        </w:tabs>
        <w:ind w:left="4395"/>
        <w:rPr>
          <w:b/>
        </w:rPr>
      </w:pPr>
    </w:p>
    <w:p w14:paraId="25A010D5" w14:textId="77777777" w:rsidR="005F453B" w:rsidRPr="000E3F2F" w:rsidRDefault="005F453B" w:rsidP="00FD5312">
      <w:pPr>
        <w:tabs>
          <w:tab w:val="left" w:pos="3402"/>
        </w:tabs>
        <w:ind w:left="4395" w:right="566"/>
        <w:rPr>
          <w:b/>
        </w:rPr>
      </w:pPr>
      <w:r w:rsidRPr="000E3F2F">
        <w:rPr>
          <w:b/>
        </w:rPr>
        <w:t>ЦФТО ОАО «РЖД»</w:t>
      </w:r>
    </w:p>
    <w:p w14:paraId="513CE777" w14:textId="77777777"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14:paraId="200DEE09" w14:textId="77777777" w:rsidR="000A5ABA" w:rsidRPr="000E3F2F" w:rsidRDefault="000A5ABA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14:paraId="2262985E" w14:textId="07187C8D" w:rsidR="00592473" w:rsidRPr="00332D1F" w:rsidRDefault="00592473" w:rsidP="00B5380E">
      <w:pPr>
        <w:ind w:firstLine="567"/>
        <w:jc w:val="both"/>
        <w:rPr>
          <w:rFonts w:eastAsia="Times New Roman"/>
          <w:lang w:eastAsia="ru-RU"/>
        </w:rPr>
      </w:pPr>
      <w:r w:rsidRPr="00332D1F">
        <w:rPr>
          <w:rFonts w:eastAsia="Times New Roman"/>
          <w:lang w:eastAsia="ru-RU"/>
        </w:rPr>
        <w:t xml:space="preserve">На основании письма БЧ от </w:t>
      </w:r>
      <w:r w:rsidR="00CB5B47" w:rsidRPr="00332D1F">
        <w:rPr>
          <w:rFonts w:eastAsia="Times New Roman"/>
          <w:lang w:eastAsia="ru-RU"/>
        </w:rPr>
        <w:t>11</w:t>
      </w:r>
      <w:r w:rsidR="00A63CE6" w:rsidRPr="00332D1F">
        <w:rPr>
          <w:rFonts w:eastAsia="Times New Roman"/>
          <w:lang w:eastAsia="ru-RU"/>
        </w:rPr>
        <w:t xml:space="preserve"> </w:t>
      </w:r>
      <w:r w:rsidR="00CB5B47" w:rsidRPr="00332D1F">
        <w:rPr>
          <w:rFonts w:eastAsia="Times New Roman"/>
          <w:lang w:eastAsia="ru-RU"/>
        </w:rPr>
        <w:t>июн</w:t>
      </w:r>
      <w:r w:rsidR="00A63CE6" w:rsidRPr="00332D1F">
        <w:rPr>
          <w:rFonts w:eastAsia="Times New Roman"/>
          <w:lang w:eastAsia="ru-RU"/>
        </w:rPr>
        <w:t>я 202</w:t>
      </w:r>
      <w:r w:rsidR="00CB5B47" w:rsidRPr="00332D1F">
        <w:rPr>
          <w:rFonts w:eastAsia="Times New Roman"/>
          <w:lang w:eastAsia="ru-RU"/>
        </w:rPr>
        <w:t>5</w:t>
      </w:r>
      <w:r w:rsidRPr="00332D1F">
        <w:rPr>
          <w:rFonts w:eastAsia="Times New Roman"/>
          <w:lang w:eastAsia="ru-RU"/>
        </w:rPr>
        <w:t xml:space="preserve"> года № </w:t>
      </w:r>
      <w:r w:rsidR="00A63CE6" w:rsidRPr="00332D1F">
        <w:rPr>
          <w:rFonts w:eastAsia="Times New Roman"/>
          <w:lang w:eastAsia="ru-RU"/>
        </w:rPr>
        <w:t>21-07-0</w:t>
      </w:r>
      <w:r w:rsidR="00B6150D" w:rsidRPr="00332D1F">
        <w:rPr>
          <w:rFonts w:eastAsia="Times New Roman"/>
          <w:lang w:eastAsia="ru-RU"/>
        </w:rPr>
        <w:t>6</w:t>
      </w:r>
      <w:r w:rsidR="00A63CE6" w:rsidRPr="00332D1F">
        <w:rPr>
          <w:rFonts w:eastAsia="Times New Roman"/>
          <w:lang w:eastAsia="ru-RU"/>
        </w:rPr>
        <w:t>/</w:t>
      </w:r>
      <w:r w:rsidR="00CB5B47" w:rsidRPr="00332D1F">
        <w:rPr>
          <w:rFonts w:eastAsia="Times New Roman"/>
          <w:lang w:eastAsia="ru-RU"/>
        </w:rPr>
        <w:t>6869</w:t>
      </w:r>
      <w:r w:rsidRPr="00332D1F">
        <w:rPr>
          <w:rFonts w:eastAsia="Times New Roman"/>
          <w:lang w:eastAsia="ru-RU"/>
        </w:rPr>
        <w:t xml:space="preserve"> и пункта 1.2. Общих положений Тарифной политики Железных дорог государств-участников Содружества Независимых Государств на перевозки грузов в</w:t>
      </w:r>
      <w:r w:rsidR="00A63CE6" w:rsidRPr="00332D1F">
        <w:rPr>
          <w:rFonts w:eastAsia="Times New Roman"/>
          <w:lang w:eastAsia="ru-RU"/>
        </w:rPr>
        <w:t xml:space="preserve"> международном сообщении на 202</w:t>
      </w:r>
      <w:r w:rsidR="00B6150D" w:rsidRPr="00332D1F">
        <w:rPr>
          <w:rFonts w:eastAsia="Times New Roman"/>
          <w:lang w:eastAsia="ru-RU"/>
        </w:rPr>
        <w:t>5</w:t>
      </w:r>
      <w:r w:rsidRPr="00332D1F">
        <w:rPr>
          <w:rFonts w:eastAsia="Times New Roman"/>
          <w:lang w:eastAsia="ru-RU"/>
        </w:rPr>
        <w:t xml:space="preserve"> фрахтовый год (далее </w:t>
      </w:r>
      <w:r w:rsidR="00E43D43" w:rsidRPr="00332D1F">
        <w:rPr>
          <w:rFonts w:eastAsia="Times New Roman"/>
          <w:lang w:eastAsia="ru-RU"/>
        </w:rPr>
        <w:t>-</w:t>
      </w:r>
      <w:r w:rsidRPr="00332D1F">
        <w:rPr>
          <w:rFonts w:eastAsia="Times New Roman"/>
          <w:lang w:eastAsia="ru-RU"/>
        </w:rPr>
        <w:t xml:space="preserve"> </w:t>
      </w:r>
      <w:r w:rsidR="00A63CE6" w:rsidRPr="00332D1F">
        <w:rPr>
          <w:rFonts w:eastAsia="Times New Roman"/>
          <w:lang w:eastAsia="ru-RU"/>
        </w:rPr>
        <w:t>Тарифная политика</w:t>
      </w:r>
      <w:r w:rsidRPr="00332D1F">
        <w:rPr>
          <w:rFonts w:eastAsia="Times New Roman"/>
          <w:lang w:eastAsia="ru-RU"/>
        </w:rPr>
        <w:t xml:space="preserve">) Управление делами Тарифной политики информирует о внесении </w:t>
      </w:r>
      <w:r w:rsidRPr="00332D1F">
        <w:rPr>
          <w:rFonts w:eastAsia="Times New Roman"/>
          <w:b/>
          <w:lang w:eastAsia="ru-RU"/>
        </w:rPr>
        <w:t xml:space="preserve">Изменения № </w:t>
      </w:r>
      <w:r w:rsidR="003D3499" w:rsidRPr="00332D1F">
        <w:rPr>
          <w:rFonts w:eastAsia="Times New Roman"/>
          <w:b/>
          <w:lang w:eastAsia="ru-RU"/>
        </w:rPr>
        <w:t>60</w:t>
      </w:r>
      <w:r w:rsidRPr="00332D1F">
        <w:rPr>
          <w:rFonts w:eastAsia="Times New Roman"/>
          <w:lang w:eastAsia="ru-RU"/>
        </w:rPr>
        <w:t xml:space="preserve"> к официальному тексту </w:t>
      </w:r>
      <w:r w:rsidR="00A63CE6" w:rsidRPr="00332D1F">
        <w:rPr>
          <w:rFonts w:eastAsia="Times New Roman"/>
          <w:lang w:eastAsia="ru-RU"/>
        </w:rPr>
        <w:t>Тарифной политики</w:t>
      </w:r>
      <w:r w:rsidRPr="00332D1F">
        <w:rPr>
          <w:rFonts w:eastAsia="Times New Roman"/>
          <w:b/>
          <w:bCs/>
          <w:lang w:eastAsia="ru-RU"/>
        </w:rPr>
        <w:t xml:space="preserve"> по </w:t>
      </w:r>
      <w:r w:rsidR="001C1A1E" w:rsidRPr="00332D1F">
        <w:rPr>
          <w:rFonts w:eastAsia="Times New Roman"/>
          <w:b/>
          <w:bCs/>
          <w:lang w:eastAsia="ru-RU"/>
        </w:rPr>
        <w:t>БЧ</w:t>
      </w:r>
      <w:r w:rsidRPr="00332D1F">
        <w:rPr>
          <w:rFonts w:eastAsia="Times New Roman"/>
          <w:lang w:eastAsia="ru-RU"/>
        </w:rPr>
        <w:t>.</w:t>
      </w:r>
    </w:p>
    <w:p w14:paraId="0B882485" w14:textId="516ED768" w:rsidR="00B5380E" w:rsidRPr="00332D1F" w:rsidRDefault="00B5380E" w:rsidP="00B5380E">
      <w:pPr>
        <w:pStyle w:val="a5"/>
        <w:numPr>
          <w:ilvl w:val="0"/>
          <w:numId w:val="6"/>
        </w:numPr>
        <w:tabs>
          <w:tab w:val="left" w:pos="993"/>
        </w:tabs>
        <w:ind w:left="0" w:right="-74" w:firstLine="567"/>
        <w:jc w:val="both"/>
        <w:rPr>
          <w:rFonts w:eastAsia="Times New Roman"/>
          <w:lang w:eastAsia="ru-RU"/>
        </w:rPr>
      </w:pPr>
      <w:r w:rsidRPr="00332D1F">
        <w:t xml:space="preserve">В </w:t>
      </w:r>
      <w:r w:rsidRPr="00332D1F">
        <w:rPr>
          <w:rFonts w:eastAsia="Times New Roman"/>
          <w:lang w:eastAsia="ru-RU"/>
        </w:rPr>
        <w:t xml:space="preserve">пункт 10 раздела 2 приложения 3 Тарифной политики </w:t>
      </w:r>
      <w:r w:rsidRPr="00332D1F">
        <w:t>вносятся следующие изменения и дополнения:</w:t>
      </w:r>
    </w:p>
    <w:p w14:paraId="297880FB" w14:textId="3A397414" w:rsidR="005818B1" w:rsidRPr="00332D1F" w:rsidRDefault="003D3499" w:rsidP="00B5380E">
      <w:pPr>
        <w:pStyle w:val="a5"/>
        <w:tabs>
          <w:tab w:val="left" w:pos="993"/>
        </w:tabs>
        <w:ind w:left="0" w:right="-74" w:firstLine="567"/>
        <w:jc w:val="both"/>
        <w:rPr>
          <w:rFonts w:eastAsia="Times New Roman"/>
          <w:lang w:eastAsia="ru-RU"/>
        </w:rPr>
      </w:pPr>
      <w:r w:rsidRPr="00332D1F">
        <w:t>«</w:t>
      </w:r>
      <w:r w:rsidR="00B5380E" w:rsidRPr="00332D1F">
        <w:t>С</w:t>
      </w:r>
      <w:r w:rsidR="005818B1" w:rsidRPr="00332D1F">
        <w:t xml:space="preserve"> 26.05.2025 по 31.12.2025</w:t>
      </w:r>
      <w:r w:rsidR="007E471F" w:rsidRPr="00332D1F">
        <w:t xml:space="preserve"> в строку 23 </w:t>
      </w:r>
      <w:r w:rsidR="007E471F" w:rsidRPr="00332D1F">
        <w:rPr>
          <w:rFonts w:eastAsia="Times New Roman"/>
          <w:lang w:eastAsia="ru-RU"/>
        </w:rPr>
        <w:t>таблицы подпункта 10.3</w:t>
      </w:r>
      <w:r w:rsidR="00B5380E" w:rsidRPr="00332D1F">
        <w:rPr>
          <w:rFonts w:eastAsia="Times New Roman"/>
          <w:lang w:eastAsia="ru-RU"/>
        </w:rPr>
        <w:t>.:</w:t>
      </w:r>
    </w:p>
    <w:p w14:paraId="53357F28" w14:textId="389F1F1C" w:rsidR="00E43D43" w:rsidRPr="00332D1F" w:rsidRDefault="00CB5B47" w:rsidP="00B5380E">
      <w:pPr>
        <w:pStyle w:val="a5"/>
        <w:tabs>
          <w:tab w:val="left" w:pos="851"/>
          <w:tab w:val="left" w:pos="1418"/>
          <w:tab w:val="left" w:pos="1701"/>
        </w:tabs>
        <w:ind w:left="0" w:right="-74" w:firstLine="567"/>
        <w:jc w:val="both"/>
        <w:rPr>
          <w:rFonts w:eastAsia="Times New Roman"/>
          <w:lang w:eastAsia="ru-RU"/>
        </w:rPr>
      </w:pPr>
      <w:r w:rsidRPr="00332D1F">
        <w:rPr>
          <w:rFonts w:eastAsia="Times New Roman"/>
          <w:lang w:eastAsia="ru-RU"/>
        </w:rPr>
        <w:t xml:space="preserve">Текст столбца «Наименование сбора и других платежей» излагается в следующей редакции </w:t>
      </w:r>
      <w:r w:rsidR="005818B1" w:rsidRPr="00332D1F">
        <w:rPr>
          <w:rFonts w:eastAsia="Times New Roman"/>
          <w:spacing w:val="-4"/>
          <w:lang w:eastAsia="ru-RU"/>
        </w:rPr>
        <w:t>«За организацию и формирование контейнерного поезда</w:t>
      </w:r>
      <w:proofErr w:type="gramStart"/>
      <w:r w:rsidR="005818B1" w:rsidRPr="00332D1F">
        <w:rPr>
          <w:rFonts w:eastAsia="Times New Roman"/>
          <w:spacing w:val="-4"/>
          <w:vertAlign w:val="superscript"/>
          <w:lang w:eastAsia="ru-RU"/>
        </w:rPr>
        <w:t>4</w:t>
      </w:r>
      <w:proofErr w:type="gramEnd"/>
      <w:r w:rsidR="005818B1" w:rsidRPr="00332D1F">
        <w:rPr>
          <w:rFonts w:eastAsia="Times New Roman"/>
          <w:spacing w:val="-4"/>
          <w:lang w:eastAsia="ru-RU"/>
        </w:rPr>
        <w:t>»</w:t>
      </w:r>
      <w:r w:rsidR="004D7BE0" w:rsidRPr="00332D1F">
        <w:rPr>
          <w:rFonts w:eastAsia="Times New Roman"/>
          <w:spacing w:val="-4"/>
          <w:lang w:eastAsia="ru-RU"/>
        </w:rPr>
        <w:t>;</w:t>
      </w:r>
    </w:p>
    <w:p w14:paraId="7D2396DB" w14:textId="792A5692" w:rsidR="007E471F" w:rsidRPr="00332D1F" w:rsidRDefault="003D3499" w:rsidP="00B5380E">
      <w:pPr>
        <w:ind w:firstLine="567"/>
        <w:jc w:val="both"/>
        <w:rPr>
          <w:rFonts w:eastAsia="Times New Roman"/>
          <w:spacing w:val="-4"/>
          <w:lang w:eastAsia="ru-RU"/>
        </w:rPr>
      </w:pPr>
      <w:r w:rsidRPr="00332D1F">
        <w:rPr>
          <w:rFonts w:eastAsia="Times New Roman"/>
          <w:lang w:eastAsia="ru-RU"/>
        </w:rPr>
        <w:t>с</w:t>
      </w:r>
      <w:r w:rsidR="004D7BE0" w:rsidRPr="00332D1F">
        <w:rPr>
          <w:rFonts w:eastAsia="Times New Roman"/>
          <w:lang w:eastAsia="ru-RU"/>
        </w:rPr>
        <w:t xml:space="preserve">носка </w:t>
      </w:r>
      <w:r w:rsidR="007E471F" w:rsidRPr="00332D1F">
        <w:rPr>
          <w:rFonts w:eastAsia="Times New Roman"/>
          <w:lang w:eastAsia="ru-RU"/>
        </w:rPr>
        <w:t xml:space="preserve">«4»  </w:t>
      </w:r>
      <w:r w:rsidR="007E471F" w:rsidRPr="00332D1F">
        <w:rPr>
          <w:rFonts w:eastAsia="Times New Roman"/>
          <w:spacing w:val="-4"/>
          <w:lang w:eastAsia="ru-RU"/>
        </w:rPr>
        <w:t>излагается в следующей редакции: «Сбор начисляется при наличии заявки отправителя, получателя, плательщика по территории Республики Беларусь, в соответствии с договором на оказание услуги, заключенным с УП «</w:t>
      </w:r>
      <w:proofErr w:type="spellStart"/>
      <w:r w:rsidR="007E471F" w:rsidRPr="00332D1F">
        <w:rPr>
          <w:rFonts w:eastAsia="Times New Roman"/>
          <w:spacing w:val="-4"/>
          <w:lang w:eastAsia="ru-RU"/>
        </w:rPr>
        <w:t>Барановичское</w:t>
      </w:r>
      <w:proofErr w:type="spellEnd"/>
      <w:r w:rsidR="007E471F" w:rsidRPr="00332D1F">
        <w:rPr>
          <w:rFonts w:eastAsia="Times New Roman"/>
          <w:spacing w:val="-4"/>
          <w:lang w:eastAsia="ru-RU"/>
        </w:rPr>
        <w:t xml:space="preserve"> отделение Белорусской железной дороги», РУП «Брестское отделение </w:t>
      </w:r>
      <w:proofErr w:type="spellStart"/>
      <w:r w:rsidR="007E471F" w:rsidRPr="00332D1F">
        <w:rPr>
          <w:rFonts w:eastAsia="Times New Roman"/>
          <w:spacing w:val="-4"/>
          <w:lang w:eastAsia="ru-RU"/>
        </w:rPr>
        <w:t>Бел</w:t>
      </w:r>
      <w:proofErr w:type="gramStart"/>
      <w:r w:rsidR="007E471F" w:rsidRPr="00332D1F">
        <w:rPr>
          <w:rFonts w:eastAsia="Times New Roman"/>
          <w:spacing w:val="-4"/>
          <w:lang w:eastAsia="ru-RU"/>
        </w:rPr>
        <w:t>.ж</w:t>
      </w:r>
      <w:proofErr w:type="gramEnd"/>
      <w:r w:rsidR="007E471F" w:rsidRPr="00332D1F">
        <w:rPr>
          <w:rFonts w:eastAsia="Times New Roman"/>
          <w:spacing w:val="-4"/>
          <w:lang w:eastAsia="ru-RU"/>
        </w:rPr>
        <w:t>.д</w:t>
      </w:r>
      <w:proofErr w:type="spellEnd"/>
      <w:r w:rsidR="007E471F" w:rsidRPr="00332D1F">
        <w:rPr>
          <w:rFonts w:eastAsia="Times New Roman"/>
          <w:spacing w:val="-4"/>
          <w:lang w:eastAsia="ru-RU"/>
        </w:rPr>
        <w:t>.». При приеме на Белорусскую железную дорогу полносоставного контейнерного поезда (длиной не менее 57 условных вагонов) сбор взимается с применением коэффициента 0,1</w:t>
      </w:r>
      <w:r w:rsidR="00784533" w:rsidRPr="00332D1F">
        <w:rPr>
          <w:rFonts w:eastAsia="Times New Roman"/>
          <w:spacing w:val="-4"/>
          <w:lang w:eastAsia="ru-RU"/>
        </w:rPr>
        <w:t>.</w:t>
      </w:r>
    </w:p>
    <w:p w14:paraId="5FDB1B0A" w14:textId="3098CE12" w:rsidR="00784533" w:rsidRPr="00332D1F" w:rsidRDefault="007E471F" w:rsidP="003D3499">
      <w:pPr>
        <w:pStyle w:val="a5"/>
        <w:numPr>
          <w:ilvl w:val="0"/>
          <w:numId w:val="6"/>
        </w:numPr>
        <w:tabs>
          <w:tab w:val="left" w:pos="567"/>
        </w:tabs>
        <w:ind w:left="993" w:hanging="426"/>
        <w:jc w:val="both"/>
        <w:rPr>
          <w:rFonts w:eastAsia="Tahoma" w:cs="Tahoma"/>
          <w:spacing w:val="-4"/>
          <w:lang w:eastAsia="ru-RU"/>
        </w:rPr>
      </w:pPr>
      <w:r w:rsidRPr="00332D1F">
        <w:rPr>
          <w:rFonts w:eastAsia="Tahoma" w:cs="Tahoma"/>
          <w:spacing w:val="-4"/>
          <w:lang w:eastAsia="ru-RU"/>
        </w:rPr>
        <w:t>С 01.06.2025 вносятся следующие изменения:</w:t>
      </w:r>
    </w:p>
    <w:p w14:paraId="353F4326" w14:textId="7B48EFA0" w:rsidR="007E471F" w:rsidRPr="00332D1F" w:rsidRDefault="00784533" w:rsidP="00B5380E">
      <w:pPr>
        <w:pStyle w:val="a5"/>
        <w:tabs>
          <w:tab w:val="left" w:pos="993"/>
        </w:tabs>
        <w:ind w:left="0" w:firstLine="567"/>
        <w:jc w:val="both"/>
        <w:rPr>
          <w:rFonts w:eastAsia="Tahoma" w:cs="Tahoma"/>
          <w:spacing w:val="-4"/>
          <w:lang w:eastAsia="ru-RU"/>
        </w:rPr>
      </w:pPr>
      <w:r w:rsidRPr="00332D1F">
        <w:rPr>
          <w:rFonts w:eastAsia="Tahoma" w:cs="Tahoma"/>
          <w:spacing w:val="-4"/>
          <w:lang w:eastAsia="ru-RU"/>
        </w:rPr>
        <w:t>в столбец «Наименование груза» строки 1.26. подпункта 10.1</w:t>
      </w:r>
      <w:r w:rsidR="001047CA" w:rsidRPr="00332D1F">
        <w:rPr>
          <w:rFonts w:eastAsia="Tahoma" w:cs="Tahoma"/>
          <w:spacing w:val="-4"/>
          <w:lang w:eastAsia="ru-RU"/>
        </w:rPr>
        <w:t>.</w:t>
      </w:r>
      <w:r w:rsidRPr="00332D1F">
        <w:rPr>
          <w:rFonts w:eastAsia="Tahoma" w:cs="Tahoma"/>
          <w:spacing w:val="-4"/>
          <w:lang w:eastAsia="ru-RU"/>
        </w:rPr>
        <w:t xml:space="preserve"> пункта 10 к</w:t>
      </w:r>
      <w:r w:rsidR="007E471F" w:rsidRPr="00332D1F">
        <w:rPr>
          <w:rFonts w:eastAsia="Tahoma" w:cs="Tahoma"/>
          <w:spacing w:val="-4"/>
          <w:lang w:eastAsia="ru-RU"/>
        </w:rPr>
        <w:t>оды ГНГ 2721-2749 исключаются, при этом включается код ГНГ 2710;</w:t>
      </w:r>
    </w:p>
    <w:p w14:paraId="56FFC5CC" w14:textId="3F47229F" w:rsidR="007E471F" w:rsidRPr="00332D1F" w:rsidRDefault="007E471F" w:rsidP="00B5380E">
      <w:pPr>
        <w:pStyle w:val="a5"/>
        <w:tabs>
          <w:tab w:val="left" w:pos="993"/>
        </w:tabs>
        <w:ind w:left="0" w:firstLine="567"/>
        <w:jc w:val="both"/>
        <w:rPr>
          <w:rFonts w:eastAsia="Tahoma" w:cs="Tahoma"/>
          <w:spacing w:val="-4"/>
          <w:lang w:eastAsia="ru-RU"/>
        </w:rPr>
      </w:pPr>
      <w:r w:rsidRPr="00332D1F">
        <w:rPr>
          <w:rFonts w:eastAsia="Tahoma" w:cs="Tahoma"/>
          <w:spacing w:val="-4"/>
          <w:lang w:eastAsia="ru-RU"/>
        </w:rPr>
        <w:t>в стол</w:t>
      </w:r>
      <w:r w:rsidR="00784533" w:rsidRPr="00332D1F">
        <w:rPr>
          <w:rFonts w:eastAsia="Tahoma" w:cs="Tahoma"/>
          <w:spacing w:val="-4"/>
          <w:lang w:eastAsia="ru-RU"/>
        </w:rPr>
        <w:t>бц</w:t>
      </w:r>
      <w:r w:rsidR="003D3499" w:rsidRPr="00332D1F">
        <w:rPr>
          <w:rFonts w:eastAsia="Tahoma" w:cs="Tahoma"/>
          <w:spacing w:val="-4"/>
          <w:lang w:eastAsia="ru-RU"/>
        </w:rPr>
        <w:t>е</w:t>
      </w:r>
      <w:r w:rsidRPr="00332D1F">
        <w:rPr>
          <w:rFonts w:eastAsia="Tahoma" w:cs="Tahoma"/>
          <w:spacing w:val="-4"/>
          <w:lang w:eastAsia="ru-RU"/>
        </w:rPr>
        <w:t xml:space="preserve"> «Наименование груза, позиции, субпозиции и коды ГНГ» строки 1 подпункта 10.2.1 пункта 10 коды ГНГ 2722-2749 исключаются, п</w:t>
      </w:r>
      <w:r w:rsidR="00784533" w:rsidRPr="00332D1F">
        <w:rPr>
          <w:rFonts w:eastAsia="Tahoma" w:cs="Tahoma"/>
          <w:spacing w:val="-4"/>
          <w:lang w:eastAsia="ru-RU"/>
        </w:rPr>
        <w:t>ри этом включается код ГНГ 2710.</w:t>
      </w:r>
    </w:p>
    <w:p w14:paraId="2D53F768" w14:textId="7C0841AA" w:rsidR="007E471F" w:rsidRPr="00332D1F" w:rsidRDefault="00784533" w:rsidP="003D3499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eastAsia="Calibri"/>
          <w:lang w:eastAsia="ru-RU"/>
        </w:rPr>
      </w:pPr>
      <w:r w:rsidRPr="00332D1F">
        <w:rPr>
          <w:rFonts w:eastAsia="Tahoma" w:cs="Tahoma"/>
          <w:spacing w:val="-4"/>
          <w:lang w:eastAsia="ru-RU"/>
        </w:rPr>
        <w:t>С</w:t>
      </w:r>
      <w:r w:rsidR="007E471F" w:rsidRPr="00332D1F">
        <w:rPr>
          <w:rFonts w:eastAsia="Tahoma" w:cs="Tahoma"/>
          <w:spacing w:val="-4"/>
          <w:lang w:eastAsia="ru-RU"/>
        </w:rPr>
        <w:t xml:space="preserve"> 01.07.2025 по 31.12.2025 </w:t>
      </w:r>
      <w:r w:rsidR="003D3499" w:rsidRPr="00332D1F">
        <w:rPr>
          <w:rFonts w:eastAsia="Tahoma" w:cs="Tahoma"/>
          <w:spacing w:val="-4"/>
          <w:lang w:eastAsia="ru-RU"/>
        </w:rPr>
        <w:t xml:space="preserve">пункт 10 раздела 2 приложения 3 Тарифной политики </w:t>
      </w:r>
      <w:r w:rsidR="007E471F" w:rsidRPr="00332D1F">
        <w:rPr>
          <w:rFonts w:eastAsia="Times New Roman"/>
          <w:spacing w:val="-4"/>
          <w:lang w:eastAsia="ru-RU"/>
        </w:rPr>
        <w:t xml:space="preserve">дополняется </w:t>
      </w:r>
      <w:r w:rsidR="001047CA" w:rsidRPr="00332D1F">
        <w:rPr>
          <w:rFonts w:eastAsia="Calibri"/>
          <w:lang w:eastAsia="ru-RU"/>
        </w:rPr>
        <w:t>подпунктами 10.2.1. и 10.2.2.</w:t>
      </w:r>
      <w:r w:rsidR="003D3499" w:rsidRPr="00332D1F">
        <w:rPr>
          <w:rFonts w:eastAsia="Calibri"/>
          <w:lang w:eastAsia="ru-RU"/>
        </w:rPr>
        <w:t xml:space="preserve"> в следующих редакциях:</w:t>
      </w:r>
    </w:p>
    <w:p w14:paraId="7CB6882D" w14:textId="77777777" w:rsidR="001047CA" w:rsidRPr="00332D1F" w:rsidRDefault="001047CA" w:rsidP="001047CA">
      <w:pPr>
        <w:pStyle w:val="a5"/>
        <w:spacing w:afterAutospacing="1" w:line="280" w:lineRule="exact"/>
        <w:ind w:left="1068"/>
        <w:rPr>
          <w:rFonts w:eastAsia="Times New Roman"/>
          <w:lang w:eastAsia="x-none"/>
        </w:rPr>
      </w:pPr>
    </w:p>
    <w:p w14:paraId="40A916B2" w14:textId="70B7CD48" w:rsidR="001047CA" w:rsidRPr="00332D1F" w:rsidRDefault="001047CA" w:rsidP="001047CA">
      <w:pPr>
        <w:pStyle w:val="a5"/>
        <w:spacing w:afterAutospacing="1" w:line="280" w:lineRule="exact"/>
        <w:ind w:left="0" w:firstLine="567"/>
        <w:jc w:val="both"/>
        <w:rPr>
          <w:rFonts w:eastAsia="Tahoma"/>
          <w:spacing w:val="-4"/>
          <w:lang w:eastAsia="ru-RU"/>
        </w:rPr>
      </w:pPr>
      <w:r w:rsidRPr="00332D1F">
        <w:rPr>
          <w:rFonts w:eastAsia="Tahoma"/>
          <w:spacing w:val="-4"/>
          <w:lang w:eastAsia="ru-RU"/>
        </w:rPr>
        <w:lastRenderedPageBreak/>
        <w:t>10.2.1. Коэффициенты, фиксированные тарифные ставки на перевозки грузов в вагонах, порожних приватных вагонов (не принадлежащих перевозчику) по направлениям (маршрутам) с 01.07.2025 по 31.12.2025.</w:t>
      </w:r>
    </w:p>
    <w:tbl>
      <w:tblPr>
        <w:tblW w:w="9878" w:type="dxa"/>
        <w:jc w:val="center"/>
        <w:tblInd w:w="600" w:type="dxa"/>
        <w:tblLayout w:type="fixed"/>
        <w:tblLook w:val="04A0" w:firstRow="1" w:lastRow="0" w:firstColumn="1" w:lastColumn="0" w:noHBand="0" w:noVBand="1"/>
      </w:tblPr>
      <w:tblGrid>
        <w:gridCol w:w="567"/>
        <w:gridCol w:w="3520"/>
        <w:gridCol w:w="3260"/>
        <w:gridCol w:w="2531"/>
      </w:tblGrid>
      <w:tr w:rsidR="001047CA" w:rsidRPr="006A7DD9" w14:paraId="3A043099" w14:textId="77777777" w:rsidTr="00514D4E">
        <w:trPr>
          <w:trHeight w:val="1047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8F3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№ </w:t>
            </w:r>
            <w:proofErr w:type="gramStart"/>
            <w:r w:rsidRPr="006A7DD9">
              <w:rPr>
                <w:rFonts w:eastAsia="Calibri"/>
                <w:spacing w:val="-4"/>
                <w:sz w:val="20"/>
                <w:szCs w:val="24"/>
              </w:rPr>
              <w:t>п</w:t>
            </w:r>
            <w:proofErr w:type="gramEnd"/>
            <w:r w:rsidRPr="006A7DD9">
              <w:rPr>
                <w:rFonts w:eastAsia="Calibri"/>
                <w:spacing w:val="-4"/>
                <w:sz w:val="20"/>
                <w:szCs w:val="24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CD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Наименование груза, позиции, субпозиции и коды ГНГ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1FB1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Маршрут (направление) перевозки, условие предоставления фиксированной тарифной ставки, коэффициента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A17E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color w:val="000000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color w:val="000000"/>
                <w:spacing w:val="-4"/>
                <w:sz w:val="20"/>
                <w:szCs w:val="24"/>
              </w:rPr>
              <w:t xml:space="preserve">Фиксированная тарифная ставка на перевозку груза в </w:t>
            </w:r>
            <w:r>
              <w:rPr>
                <w:rFonts w:eastAsia="Calibri"/>
                <w:color w:val="000000"/>
                <w:spacing w:val="-4"/>
                <w:sz w:val="20"/>
                <w:szCs w:val="24"/>
              </w:rPr>
              <w:t xml:space="preserve">приватном </w:t>
            </w:r>
            <w:r w:rsidRPr="006A7DD9">
              <w:rPr>
                <w:rFonts w:eastAsia="Calibri"/>
                <w:color w:val="000000"/>
                <w:spacing w:val="-4"/>
                <w:sz w:val="20"/>
                <w:szCs w:val="24"/>
              </w:rPr>
              <w:t xml:space="preserve">вагоне </w:t>
            </w:r>
            <w:r>
              <w:rPr>
                <w:rFonts w:eastAsia="Calibri"/>
                <w:color w:val="000000"/>
                <w:spacing w:val="-4"/>
                <w:sz w:val="20"/>
                <w:szCs w:val="24"/>
              </w:rPr>
              <w:t xml:space="preserve">(не принадлежащем перевозчику) </w:t>
            </w:r>
            <w:r w:rsidRPr="006A7DD9">
              <w:rPr>
                <w:rFonts w:eastAsia="Calibri"/>
                <w:color w:val="000000"/>
                <w:spacing w:val="-4"/>
                <w:sz w:val="20"/>
                <w:szCs w:val="24"/>
              </w:rPr>
              <w:t>(долл. США/т); коэффициент</w:t>
            </w:r>
          </w:p>
        </w:tc>
      </w:tr>
      <w:tr w:rsidR="001047CA" w:rsidRPr="006A7DD9" w14:paraId="41CFB35D" w14:textId="77777777" w:rsidTr="00514D4E">
        <w:trPr>
          <w:trHeight w:val="25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1E8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Cs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iCs/>
                <w:spacing w:val="-4"/>
                <w:sz w:val="20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A6D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Cs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iCs/>
                <w:spacing w:val="-4"/>
                <w:sz w:val="20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78F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Cs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iCs/>
                <w:spacing w:val="-4"/>
                <w:sz w:val="20"/>
                <w:szCs w:val="24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AD65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Cs/>
                <w:color w:val="000000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iCs/>
                <w:color w:val="000000"/>
                <w:spacing w:val="-4"/>
                <w:sz w:val="20"/>
                <w:szCs w:val="24"/>
              </w:rPr>
              <w:t>4</w:t>
            </w:r>
          </w:p>
        </w:tc>
      </w:tr>
      <w:tr w:rsidR="001047CA" w:rsidRPr="006A7DD9" w14:paraId="1FDD56A7" w14:textId="77777777" w:rsidTr="00514D4E">
        <w:trPr>
          <w:trHeight w:val="1075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20CF0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FE82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Нефтепродукты 2710 (кроме 27101221), 27090010, углеводороды циклические 2902, спирты 2905 (кроме 290511), эфиры 2909, смолы каменноугольные 2706, масла и другие продукты высокотемпературной перегонки каменноугольной смолы 2707 (в вагоне-цистерне и вагоне бункерного типа)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CAC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BA77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9,8</w:t>
            </w:r>
          </w:p>
        </w:tc>
      </w:tr>
      <w:tr w:rsidR="001047CA" w:rsidRPr="006A7DD9" w14:paraId="1841AFBA" w14:textId="77777777" w:rsidTr="00514D4E">
        <w:trPr>
          <w:trHeight w:val="723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51FBF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0E85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CB5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F6A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11,3</w:t>
            </w:r>
          </w:p>
        </w:tc>
      </w:tr>
      <w:tr w:rsidR="001047CA" w:rsidRPr="006A7DD9" w14:paraId="5E77AD9F" w14:textId="77777777" w:rsidTr="00514D4E">
        <w:trPr>
          <w:trHeight w:val="84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3D6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43AF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Кокс нефтяной, битум нефтяной и прочие остатки от переработки нефти или нефтепродуктов 2713 (в вагоне-цистерне)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562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8191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12,3</w:t>
            </w:r>
          </w:p>
        </w:tc>
      </w:tr>
      <w:tr w:rsidR="001047CA" w:rsidRPr="006A7DD9" w14:paraId="3D512B50" w14:textId="77777777" w:rsidTr="00514D4E">
        <w:trPr>
          <w:trHeight w:val="236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04C890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308F7C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Углеводороды ациклические 2901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 xml:space="preserve">(в вагоне-цистерне)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2A4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331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8,8</w:t>
            </w:r>
          </w:p>
        </w:tc>
      </w:tr>
      <w:tr w:rsidR="001047CA" w:rsidRPr="006A7DD9" w14:paraId="3E4DF629" w14:textId="77777777" w:rsidTr="00514D4E">
        <w:trPr>
          <w:trHeight w:val="267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DF75EB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FAB88D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DA1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1254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11,8</w:t>
            </w:r>
          </w:p>
        </w:tc>
      </w:tr>
      <w:tr w:rsidR="001047CA" w:rsidRPr="006A7DD9" w14:paraId="3DE2EC7E" w14:textId="77777777" w:rsidTr="00514D4E">
        <w:trPr>
          <w:trHeight w:val="2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4DF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4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2372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Монофенолы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29071990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AC0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3353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10,8</w:t>
            </w:r>
          </w:p>
        </w:tc>
      </w:tr>
      <w:tr w:rsidR="001047CA" w:rsidRPr="006A7DD9" w14:paraId="0049CF8E" w14:textId="77777777" w:rsidTr="00514D4E">
        <w:trPr>
          <w:trHeight w:val="289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62A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5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B7EB" w14:textId="77777777" w:rsidR="001047CA" w:rsidRPr="006A7DD9" w:rsidRDefault="001047CA" w:rsidP="00514D4E">
            <w:pPr>
              <w:spacing w:line="220" w:lineRule="exact"/>
              <w:ind w:right="-57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Газы сжиженные 2711 </w:t>
            </w:r>
          </w:p>
          <w:p w14:paraId="7F2F8EC1" w14:textId="77777777" w:rsidR="001047CA" w:rsidRPr="006A7DD9" w:rsidRDefault="001047CA" w:rsidP="00514D4E">
            <w:pPr>
              <w:spacing w:line="220" w:lineRule="exact"/>
              <w:ind w:right="-57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(в вагоне-цистерне)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80E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918F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20,3</w:t>
            </w:r>
          </w:p>
        </w:tc>
      </w:tr>
      <w:tr w:rsidR="001047CA" w:rsidRPr="006A7DD9" w14:paraId="432B72AB" w14:textId="77777777" w:rsidTr="00514D4E">
        <w:trPr>
          <w:trHeight w:val="70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C1B5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14DD2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2D2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 xml:space="preserve">Брест </w:t>
            </w:r>
            <w:proofErr w:type="gramStart"/>
            <w:r w:rsidRPr="006A7DD9">
              <w:rPr>
                <w:rFonts w:eastAsia="Calibri"/>
                <w:spacing w:val="-4"/>
                <w:sz w:val="20"/>
                <w:szCs w:val="24"/>
              </w:rPr>
              <w:t>–Ц</w:t>
            </w:r>
            <w:proofErr w:type="gramEnd"/>
            <w:r w:rsidRPr="006A7DD9">
              <w:rPr>
                <w:rFonts w:eastAsia="Calibri"/>
                <w:spacing w:val="-4"/>
                <w:sz w:val="20"/>
                <w:szCs w:val="24"/>
              </w:rPr>
              <w:t>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3664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80,3</w:t>
            </w:r>
          </w:p>
        </w:tc>
      </w:tr>
      <w:tr w:rsidR="001047CA" w:rsidRPr="006A7DD9" w14:paraId="1C694494" w14:textId="77777777" w:rsidTr="00514D4E">
        <w:trPr>
          <w:trHeight w:val="68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DAE9E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B3BD3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D47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через порты Латвии, Эстонии для вывоза водным транспортом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7F4C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7,2</w:t>
            </w:r>
          </w:p>
        </w:tc>
      </w:tr>
      <w:tr w:rsidR="001047CA" w:rsidRPr="006A7DD9" w14:paraId="1A4F7A47" w14:textId="77777777" w:rsidTr="00514D4E">
        <w:trPr>
          <w:trHeight w:val="271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89D9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6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414ED7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Кокс нефтяной 27131 (в полувагоне)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6A6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5C5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8,8</w:t>
            </w:r>
          </w:p>
        </w:tc>
      </w:tr>
      <w:tr w:rsidR="001047CA" w:rsidRPr="006A7DD9" w14:paraId="0D13ACB9" w14:textId="77777777" w:rsidTr="00514D4E">
        <w:trPr>
          <w:trHeight w:val="276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AA0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4C72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87F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93F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10,3</w:t>
            </w:r>
          </w:p>
        </w:tc>
      </w:tr>
      <w:tr w:rsidR="001047CA" w:rsidRPr="006A7DD9" w14:paraId="6708F01F" w14:textId="77777777" w:rsidTr="00514D4E">
        <w:trPr>
          <w:trHeight w:val="25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5F2F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7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62188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Чугун 7201, отходы и лом черных металлов 7204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1C4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6ACD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6,3</w:t>
            </w:r>
          </w:p>
        </w:tc>
      </w:tr>
      <w:tr w:rsidR="001047CA" w:rsidRPr="006A7DD9" w14:paraId="711E4741" w14:textId="77777777" w:rsidTr="00514D4E">
        <w:trPr>
          <w:trHeight w:val="17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F0B13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CAC680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CF3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BCC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6,8</w:t>
            </w:r>
          </w:p>
        </w:tc>
      </w:tr>
      <w:tr w:rsidR="001047CA" w:rsidRPr="006A7DD9" w14:paraId="0DE201D5" w14:textId="77777777" w:rsidTr="00514D4E">
        <w:trPr>
          <w:trHeight w:val="284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797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4642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3A2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CA0D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3,1</w:t>
            </w:r>
          </w:p>
        </w:tc>
      </w:tr>
      <w:tr w:rsidR="001047CA" w:rsidRPr="006A7DD9" w14:paraId="25DCF76C" w14:textId="77777777" w:rsidTr="00514D4E">
        <w:trPr>
          <w:trHeight w:val="13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093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8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9237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Черные металлы 7205-7302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13A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FF67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11,3</w:t>
            </w:r>
          </w:p>
        </w:tc>
      </w:tr>
      <w:tr w:rsidR="001047CA" w:rsidRPr="006A7DD9" w14:paraId="22C4172B" w14:textId="77777777" w:rsidTr="00514D4E">
        <w:trPr>
          <w:trHeight w:val="17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BE6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6867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171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1890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11,8</w:t>
            </w:r>
          </w:p>
        </w:tc>
      </w:tr>
      <w:tr w:rsidR="001047CA" w:rsidRPr="006A7DD9" w14:paraId="5E95A5E5" w14:textId="77777777" w:rsidTr="00514D4E">
        <w:trPr>
          <w:trHeight w:val="5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91B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9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925E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Кокс и полукокс из каменного угля 2704 (в полувагоне)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C9C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Осиновка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E3BD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7,7</w:t>
            </w:r>
          </w:p>
        </w:tc>
      </w:tr>
      <w:tr w:rsidR="001047CA" w:rsidRPr="006A7DD9" w14:paraId="7FBEAF82" w14:textId="77777777" w:rsidTr="00514D4E">
        <w:trPr>
          <w:trHeight w:val="27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330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z w:val="20"/>
                <w:szCs w:val="20"/>
              </w:rPr>
              <w:br w:type="page"/>
            </w:r>
            <w:r w:rsidRPr="006A7DD9">
              <w:rPr>
                <w:rFonts w:eastAsia="Calibri"/>
                <w:sz w:val="20"/>
                <w:szCs w:val="20"/>
              </w:rPr>
              <w:br w:type="page"/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1</w:t>
            </w: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0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A8E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Уголь каменный 2701, лигнит 2702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739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360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3,3</w:t>
            </w:r>
          </w:p>
        </w:tc>
      </w:tr>
      <w:tr w:rsidR="001047CA" w:rsidRPr="006A7DD9" w14:paraId="2FED4ABD" w14:textId="77777777" w:rsidTr="00514D4E">
        <w:trPr>
          <w:trHeight w:val="27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04B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B48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315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234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8,9</w:t>
            </w:r>
          </w:p>
        </w:tc>
      </w:tr>
      <w:tr w:rsidR="001047CA" w:rsidRPr="006A7DD9" w14:paraId="3DB3C103" w14:textId="77777777" w:rsidTr="00514D4E">
        <w:trPr>
          <w:trHeight w:val="241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F65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7FD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3E9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</w:p>
          <w:p w14:paraId="69C1A2C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</w:p>
          <w:p w14:paraId="448FC06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gramStart"/>
            <w:r w:rsidRPr="006A7DD9">
              <w:rPr>
                <w:rFonts w:eastAsia="Calibri"/>
                <w:spacing w:val="-4"/>
                <w:sz w:val="20"/>
                <w:szCs w:val="24"/>
              </w:rPr>
              <w:t>Брест-Северный</w:t>
            </w:r>
            <w:proofErr w:type="gram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39A1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13,8;</w:t>
            </w:r>
          </w:p>
        </w:tc>
      </w:tr>
      <w:tr w:rsidR="001047CA" w:rsidRPr="006A7DD9" w14:paraId="2ED4A3B1" w14:textId="77777777" w:rsidTr="00514D4E">
        <w:trPr>
          <w:trHeight w:val="109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5CA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D80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381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C95C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10,8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>при перегрузке Белорусской железной дорогой, ее организациями</w:t>
            </w:r>
          </w:p>
        </w:tc>
      </w:tr>
      <w:tr w:rsidR="001047CA" w:rsidRPr="006A7DD9" w14:paraId="03F8FDE5" w14:textId="77777777" w:rsidTr="00514D4E">
        <w:trPr>
          <w:trHeight w:val="2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8BE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E52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D2C08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Свислочь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50E3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11,8;</w:t>
            </w:r>
          </w:p>
        </w:tc>
      </w:tr>
      <w:tr w:rsidR="001047CA" w:rsidRPr="006A7DD9" w14:paraId="775EB00D" w14:textId="77777777" w:rsidTr="00514D4E">
        <w:trPr>
          <w:trHeight w:val="984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DD1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476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1FD4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522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10,3–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>при перегрузке Белорусской железной дорогой, ее организациями</w:t>
            </w:r>
          </w:p>
        </w:tc>
      </w:tr>
      <w:tr w:rsidR="001047CA" w:rsidRPr="006A7DD9" w14:paraId="7BDBD386" w14:textId="77777777" w:rsidTr="00514D4E">
        <w:trPr>
          <w:trHeight w:val="521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4CA6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lastRenderedPageBreak/>
              <w:t>1</w:t>
            </w: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1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67A1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Уголь каменный 2701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256FB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5FED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16,7¹</w:t>
            </w:r>
          </w:p>
        </w:tc>
      </w:tr>
      <w:tr w:rsidR="001047CA" w:rsidRPr="006A7DD9" w14:paraId="30A881FE" w14:textId="77777777" w:rsidTr="00514D4E">
        <w:trPr>
          <w:trHeight w:val="556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AE6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362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7A56E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7C6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13,3¹</w:t>
            </w:r>
          </w:p>
        </w:tc>
      </w:tr>
      <w:tr w:rsidR="001047CA" w:rsidRPr="006A7DD9" w14:paraId="13256241" w14:textId="77777777" w:rsidTr="00514D4E">
        <w:trPr>
          <w:trHeight w:val="552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A97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286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6F7EF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Белынковичи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B6E0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13,5</w:t>
            </w:r>
          </w:p>
        </w:tc>
      </w:tr>
      <w:tr w:rsidR="001047CA" w:rsidRPr="006A7DD9" w14:paraId="470EA7D3" w14:textId="77777777" w:rsidTr="00514D4E">
        <w:trPr>
          <w:trHeight w:val="20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17E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E3E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E0708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Белынковичи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9FA2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15,6;</w:t>
            </w:r>
          </w:p>
        </w:tc>
      </w:tr>
      <w:tr w:rsidR="001047CA" w:rsidRPr="006A7DD9" w14:paraId="390A9023" w14:textId="77777777" w:rsidTr="00514D4E">
        <w:trPr>
          <w:trHeight w:val="106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149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642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BB209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04B7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14,1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 xml:space="preserve">при перегрузке Белорусской железной дорогой, </w:t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br/>
              <w:t>ее организациями</w:t>
            </w:r>
          </w:p>
        </w:tc>
      </w:tr>
      <w:tr w:rsidR="001047CA" w:rsidRPr="006A7DD9" w14:paraId="49F58698" w14:textId="77777777" w:rsidTr="00514D4E">
        <w:trPr>
          <w:trHeight w:val="28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564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80D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B48D0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Белынковичи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3C4E7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16,5;</w:t>
            </w:r>
          </w:p>
        </w:tc>
      </w:tr>
      <w:tr w:rsidR="001047CA" w:rsidRPr="006A7DD9" w14:paraId="67EF37E6" w14:textId="77777777" w:rsidTr="00514D4E">
        <w:trPr>
          <w:trHeight w:val="83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434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786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33C1E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2EEF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13,5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>при перегрузке Белорусской железной дорогой, ее организациями</w:t>
            </w:r>
          </w:p>
        </w:tc>
      </w:tr>
      <w:tr w:rsidR="001047CA" w:rsidRPr="006A7DD9" w14:paraId="65331D49" w14:textId="77777777" w:rsidTr="00514D4E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4071C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12.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9EFD4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Руда и </w:t>
            </w:r>
            <w:proofErr w:type="gramStart"/>
            <w:r w:rsidRPr="006A7DD9">
              <w:rPr>
                <w:rFonts w:eastAsia="Calibri"/>
                <w:spacing w:val="-4"/>
                <w:sz w:val="20"/>
                <w:szCs w:val="24"/>
              </w:rPr>
              <w:t>концентраты</w:t>
            </w:r>
            <w:proofErr w:type="gram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железные 2601, продукты прямого восстановления железной руды 7203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809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F6C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4,8</w:t>
            </w:r>
          </w:p>
        </w:tc>
      </w:tr>
      <w:tr w:rsidR="001047CA" w:rsidRPr="006A7DD9" w14:paraId="358EDB8C" w14:textId="77777777" w:rsidTr="00514D4E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F75BD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13.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8A937B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Порожний приватный вагон (не принадлежащий перевозчику), следующий после выгрузки руды и концентратов железных, продуктов прямого восстановления железной руды при наличии в графе 3 или 15 накладной СМГС отметки «Вагон из-под руды»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A9D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032E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0,88</w:t>
            </w:r>
          </w:p>
        </w:tc>
      </w:tr>
      <w:tr w:rsidR="001047CA" w:rsidRPr="006A7DD9" w14:paraId="6A361D0E" w14:textId="77777777" w:rsidTr="00514D4E">
        <w:trPr>
          <w:trHeight w:val="367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9498C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14.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768D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Руда и концентраты железные 2601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9F9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AF55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7,2</w:t>
            </w:r>
          </w:p>
        </w:tc>
      </w:tr>
      <w:tr w:rsidR="001047CA" w:rsidRPr="006A7DD9" w14:paraId="3FB18929" w14:textId="77777777" w:rsidTr="00514D4E">
        <w:trPr>
          <w:trHeight w:val="54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7F5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3ED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AD9E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388F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7,0</w:t>
            </w:r>
          </w:p>
        </w:tc>
      </w:tr>
      <w:tr w:rsidR="001047CA" w:rsidRPr="006A7DD9" w14:paraId="42CE4D44" w14:textId="77777777" w:rsidTr="00514D4E">
        <w:trPr>
          <w:trHeight w:val="28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7C11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15.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398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Фосфаты кальция природные 2510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8D5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Езерище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F72E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7,8</w:t>
            </w:r>
          </w:p>
        </w:tc>
      </w:tr>
      <w:tr w:rsidR="001047CA" w:rsidRPr="006A7DD9" w14:paraId="58B17C23" w14:textId="77777777" w:rsidTr="00514D4E">
        <w:trPr>
          <w:trHeight w:val="669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145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16.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A03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Удобрения 3102 – 3105</w:t>
            </w:r>
          </w:p>
          <w:p w14:paraId="21359BAC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(кроме перевозок в вагоне-цистерне)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D27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</w:t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>через порты Латвии, Эстонии для вывоза водным транспортом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669D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3,8</w:t>
            </w:r>
          </w:p>
        </w:tc>
      </w:tr>
      <w:tr w:rsidR="001047CA" w:rsidRPr="006A7DD9" w14:paraId="12005CD3" w14:textId="77777777" w:rsidTr="00514D4E">
        <w:trPr>
          <w:trHeight w:val="27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222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316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D9D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DBE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8,8</w:t>
            </w:r>
          </w:p>
        </w:tc>
      </w:tr>
      <w:tr w:rsidR="001047CA" w:rsidRPr="006A7DD9" w14:paraId="3928EEE0" w14:textId="77777777" w:rsidTr="00514D4E">
        <w:trPr>
          <w:trHeight w:val="412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B77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F52C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618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D83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10,4</w:t>
            </w:r>
          </w:p>
        </w:tc>
      </w:tr>
      <w:tr w:rsidR="001047CA" w:rsidRPr="006A7DD9" w14:paraId="2AB94B5E" w14:textId="77777777" w:rsidTr="00514D4E">
        <w:trPr>
          <w:trHeight w:val="2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60D2D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17.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84E57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Удобрения 3102 – 3105 </w:t>
            </w:r>
          </w:p>
          <w:p w14:paraId="1064913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(в вагоне-цистерне)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327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9A8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10,8</w:t>
            </w:r>
          </w:p>
        </w:tc>
      </w:tr>
      <w:tr w:rsidR="001047CA" w:rsidRPr="006A7DD9" w14:paraId="586C2CB8" w14:textId="77777777" w:rsidTr="00514D4E">
        <w:trPr>
          <w:trHeight w:val="32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279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DE6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475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CA7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12,8</w:t>
            </w:r>
          </w:p>
        </w:tc>
      </w:tr>
      <w:tr w:rsidR="001047CA" w:rsidRPr="006A7DD9" w14:paraId="3482EB8E" w14:textId="77777777" w:rsidTr="00514D4E">
        <w:trPr>
          <w:trHeight w:val="2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617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18.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DFA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Фосфор 28047 (в вагоне-цистерне)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3BC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0,85</w:t>
            </w:r>
          </w:p>
        </w:tc>
      </w:tr>
      <w:tr w:rsidR="001047CA" w:rsidRPr="006A7DD9" w14:paraId="401D15E4" w14:textId="77777777" w:rsidTr="00514D4E">
        <w:trPr>
          <w:trHeight w:val="267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6B2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z w:val="20"/>
                <w:szCs w:val="20"/>
              </w:rPr>
              <w:br w:type="page"/>
            </w:r>
            <w:r w:rsidRPr="006A7DD9">
              <w:rPr>
                <w:rFonts w:eastAsia="Calibri"/>
                <w:sz w:val="20"/>
                <w:szCs w:val="20"/>
              </w:rPr>
              <w:br w:type="page"/>
            </w: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1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9.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4C0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Метанол 290511 (в вагоне-цистерне)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628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EC24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19,3</w:t>
            </w:r>
          </w:p>
        </w:tc>
      </w:tr>
      <w:tr w:rsidR="001047CA" w:rsidRPr="006A7DD9" w14:paraId="0DA0A220" w14:textId="77777777" w:rsidTr="00514D4E">
        <w:trPr>
          <w:trHeight w:val="279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DAC9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1D6E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ED1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E2A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13,8</w:t>
            </w:r>
          </w:p>
        </w:tc>
      </w:tr>
      <w:tr w:rsidR="001047CA" w:rsidRPr="006A7DD9" w14:paraId="6260FD10" w14:textId="77777777" w:rsidTr="00514D4E">
        <w:trPr>
          <w:trHeight w:val="291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85D9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AB845C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85B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154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16,3</w:t>
            </w:r>
          </w:p>
        </w:tc>
      </w:tr>
      <w:tr w:rsidR="001047CA" w:rsidRPr="006A7DD9" w14:paraId="04EB32E6" w14:textId="77777777" w:rsidTr="00514D4E">
        <w:trPr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9387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7E50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09E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99A5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9,3</w:t>
            </w:r>
          </w:p>
        </w:tc>
      </w:tr>
      <w:tr w:rsidR="001047CA" w:rsidRPr="006A7DD9" w14:paraId="4AE0DE88" w14:textId="77777777" w:rsidTr="00514D4E">
        <w:trPr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0C60D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ED112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92E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A4C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0,81</w:t>
            </w:r>
          </w:p>
        </w:tc>
      </w:tr>
      <w:tr w:rsidR="001047CA" w:rsidRPr="006A7DD9" w14:paraId="7A41A410" w14:textId="77777777" w:rsidTr="00514D4E">
        <w:trPr>
          <w:trHeight w:val="304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FC5D8B4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20.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174E4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Аммиак 2814 (в вагоне-цистерне)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C2C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22B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14,8</w:t>
            </w:r>
          </w:p>
        </w:tc>
      </w:tr>
      <w:tr w:rsidR="001047CA" w:rsidRPr="006A7DD9" w14:paraId="357BD1D0" w14:textId="77777777" w:rsidTr="00514D4E">
        <w:trPr>
          <w:trHeight w:val="279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3FF51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A985B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611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FA2F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15,8</w:t>
            </w:r>
          </w:p>
        </w:tc>
      </w:tr>
      <w:tr w:rsidR="001047CA" w:rsidRPr="006A7DD9" w14:paraId="13FE025D" w14:textId="77777777" w:rsidTr="00514D4E">
        <w:trPr>
          <w:trHeight w:val="6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F266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21.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2B1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Ацетон 291411, спирт этиловый 2207 </w:t>
            </w:r>
          </w:p>
          <w:p w14:paraId="3FEDEAB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(в вагоне-цистерне)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6F9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DA5C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9,8</w:t>
            </w:r>
          </w:p>
        </w:tc>
      </w:tr>
      <w:tr w:rsidR="001047CA" w:rsidRPr="006A7DD9" w14:paraId="746F113C" w14:textId="77777777" w:rsidTr="00514D4E">
        <w:trPr>
          <w:trHeight w:val="46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644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22.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D8D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Жмыхи и другие твердые отходы </w:t>
            </w:r>
          </w:p>
          <w:p w14:paraId="5FA51F3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2304 –2306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D8F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7C1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9,8</w:t>
            </w:r>
          </w:p>
        </w:tc>
      </w:tr>
      <w:tr w:rsidR="001047CA" w:rsidRPr="006A7DD9" w14:paraId="4234232C" w14:textId="77777777" w:rsidTr="00514D4E">
        <w:trPr>
          <w:trHeight w:val="278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224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FFB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346D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24F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10,8</w:t>
            </w:r>
          </w:p>
        </w:tc>
      </w:tr>
      <w:tr w:rsidR="001047CA" w:rsidRPr="006A7DD9" w14:paraId="4886D53B" w14:textId="77777777" w:rsidTr="00514D4E">
        <w:trPr>
          <w:trHeight w:val="8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2A18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23.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D62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Злаки 1001–1008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69A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через порты Литвы для вывоза водным транспортом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332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0,85</w:t>
            </w:r>
          </w:p>
        </w:tc>
      </w:tr>
      <w:tr w:rsidR="001047CA" w:rsidRPr="006A7DD9" w14:paraId="5A43F391" w14:textId="77777777" w:rsidTr="00514D4E">
        <w:trPr>
          <w:trHeight w:val="4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5C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24.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377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Солод 1107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1F8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 – Гудогай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7B6E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0,75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 w:type="page"/>
            </w:r>
          </w:p>
        </w:tc>
      </w:tr>
      <w:tr w:rsidR="001047CA" w:rsidRPr="006A7DD9" w14:paraId="149A2013" w14:textId="77777777" w:rsidTr="00514D4E">
        <w:trPr>
          <w:trHeight w:val="40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E3DBE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25.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7787F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Древесина топливная 4401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D0B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C1623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</w:t>
            </w: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65</w:t>
            </w:r>
          </w:p>
        </w:tc>
      </w:tr>
      <w:tr w:rsidR="001047CA" w:rsidRPr="006A7DD9" w14:paraId="4FA0D21A" w14:textId="77777777" w:rsidTr="00514D4E">
        <w:trPr>
          <w:trHeight w:val="401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26F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D603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3A0E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D12A3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</w:t>
            </w: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7</w:t>
            </w:r>
          </w:p>
        </w:tc>
      </w:tr>
      <w:tr w:rsidR="001047CA" w:rsidRPr="006A7DD9" w14:paraId="49DF6FA8" w14:textId="77777777" w:rsidTr="00514D4E">
        <w:trPr>
          <w:trHeight w:val="9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915F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26.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BD15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Полимеры 3903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A3B7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Брузги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644C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0,63</w:t>
            </w:r>
          </w:p>
        </w:tc>
      </w:tr>
      <w:tr w:rsidR="001047CA" w:rsidRPr="006A7DD9" w14:paraId="65E3E72A" w14:textId="77777777" w:rsidTr="00514D4E">
        <w:trPr>
          <w:trHeight w:val="5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54C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27.</w:t>
            </w:r>
          </w:p>
        </w:tc>
        <w:tc>
          <w:tcPr>
            <w:tcW w:w="6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801A7A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Скоропортящийся груз в рефрижераторном вагоне Белорусской железной дороги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9F6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0,75</w:t>
            </w:r>
          </w:p>
        </w:tc>
      </w:tr>
      <w:tr w:rsidR="001047CA" w:rsidRPr="006A7DD9" w14:paraId="20293B34" w14:textId="77777777" w:rsidTr="00514D4E">
        <w:trPr>
          <w:trHeight w:val="4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31A9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2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8.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0626D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Консервы овощные 2005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0BF4A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Брест-Центральный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.)/ 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br/>
              <w:t>Свислочь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Закопытье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62EAC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0,8</w:t>
            </w:r>
          </w:p>
        </w:tc>
      </w:tr>
      <w:tr w:rsidR="001047CA" w:rsidRPr="006A7DD9" w14:paraId="5DD537B6" w14:textId="77777777" w:rsidTr="00514D4E">
        <w:trPr>
          <w:trHeight w:val="102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EEA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  <w:lang w:val="en-US"/>
              </w:rPr>
              <w:t>2</w:t>
            </w:r>
            <w:r w:rsidRPr="006A7DD9">
              <w:rPr>
                <w:rFonts w:eastAsia="Calibri"/>
                <w:spacing w:val="-4"/>
                <w:sz w:val="20"/>
                <w:szCs w:val="24"/>
              </w:rPr>
              <w:t>9.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DE9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Груз в специализированном вагоне для перевозки автомобилей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59D2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Осиновка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Гудогай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 – Осиновка 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</w:t>
            </w:r>
            <w:r w:rsidRPr="006A7DD9">
              <w:rPr>
                <w:rFonts w:eastAsia="Calibri"/>
                <w:spacing w:val="-4"/>
                <w:sz w:val="22"/>
                <w:szCs w:val="22"/>
              </w:rPr>
              <w:t xml:space="preserve">в сообщении Европа – Китай – Европа через </w:t>
            </w:r>
            <w:proofErr w:type="gramStart"/>
            <w:r w:rsidRPr="006A7DD9">
              <w:rPr>
                <w:rFonts w:eastAsia="Calibri"/>
                <w:spacing w:val="-4"/>
                <w:sz w:val="22"/>
                <w:szCs w:val="22"/>
              </w:rPr>
              <w:t>сухопутные</w:t>
            </w:r>
            <w:proofErr w:type="gramEnd"/>
            <w:r w:rsidRPr="006A7DD9">
              <w:rPr>
                <w:rFonts w:eastAsia="Calibr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6A7DD9">
              <w:rPr>
                <w:rFonts w:eastAsia="Calibri"/>
                <w:spacing w:val="-4"/>
                <w:sz w:val="22"/>
                <w:szCs w:val="22"/>
              </w:rPr>
              <w:t>погранпереходы</w:t>
            </w:r>
            <w:proofErr w:type="spellEnd"/>
            <w:r w:rsidRPr="006A7DD9">
              <w:rPr>
                <w:rFonts w:eastAsia="Calibri"/>
                <w:spacing w:val="-4"/>
                <w:sz w:val="22"/>
                <w:szCs w:val="22"/>
              </w:rPr>
              <w:t xml:space="preserve"> Калининградской </w:t>
            </w:r>
            <w:proofErr w:type="spellStart"/>
            <w:r w:rsidRPr="006A7DD9">
              <w:rPr>
                <w:rFonts w:eastAsia="Calibri"/>
                <w:spacing w:val="-4"/>
                <w:sz w:val="22"/>
                <w:szCs w:val="22"/>
              </w:rPr>
              <w:t>ж.д</w:t>
            </w:r>
            <w:proofErr w:type="spellEnd"/>
            <w:r w:rsidRPr="006A7DD9">
              <w:rPr>
                <w:rFonts w:eastAsia="Calibri"/>
                <w:spacing w:val="-4"/>
                <w:sz w:val="22"/>
                <w:szCs w:val="22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EA1E2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31,0</w:t>
            </w:r>
          </w:p>
        </w:tc>
      </w:tr>
      <w:tr w:rsidR="001047CA" w:rsidRPr="00A82842" w14:paraId="72349FA7" w14:textId="77777777" w:rsidTr="00514D4E">
        <w:trPr>
          <w:trHeight w:val="2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2E7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30.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590E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i/>
                <w:sz w:val="20"/>
                <w:szCs w:val="24"/>
              </w:rPr>
            </w:pPr>
            <w:r w:rsidRPr="006A7DD9">
              <w:rPr>
                <w:rFonts w:eastAsia="Calibri"/>
                <w:sz w:val="20"/>
                <w:szCs w:val="24"/>
              </w:rPr>
              <w:t>Грузы, кроме углеводородов ациклических, производных углеводородов 2901, 2903, 2904, 2906; опасного груза (п.3.6.1 Тарифной политики); порожнего вагона грузоотправителя, грузополучателя; груза на своих осях; груза, на перевозку которого установлена фиксированная тарифная ставка или коэффициент к базовым тарифным условиям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23D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Бигосово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.) –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Заольша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09F1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>5,3</w:t>
            </w:r>
          </w:p>
        </w:tc>
      </w:tr>
      <w:tr w:rsidR="001047CA" w:rsidRPr="006A7DD9" w14:paraId="21734265" w14:textId="77777777" w:rsidTr="00514D4E">
        <w:trPr>
          <w:trHeight w:val="31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C97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lastRenderedPageBreak/>
              <w:t>31.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E27B" w14:textId="77777777" w:rsidR="001047CA" w:rsidRPr="00E911DD" w:rsidRDefault="001047CA" w:rsidP="00514D4E">
            <w:pPr>
              <w:spacing w:line="220" w:lineRule="exact"/>
              <w:jc w:val="both"/>
              <w:rPr>
                <w:rFonts w:eastAsia="Calibri"/>
                <w:sz w:val="20"/>
                <w:szCs w:val="24"/>
              </w:rPr>
            </w:pPr>
            <w:proofErr w:type="gramStart"/>
            <w:r w:rsidRPr="00E911DD">
              <w:rPr>
                <w:rFonts w:eastAsia="Calibri"/>
                <w:sz w:val="20"/>
                <w:szCs w:val="24"/>
              </w:rPr>
              <w:t xml:space="preserve">Грузы, кроме торфа 2703, руды и концентратов железных, продуктов прямого </w:t>
            </w:r>
            <w:proofErr w:type="spellStart"/>
            <w:r w:rsidRPr="00E911DD">
              <w:rPr>
                <w:rFonts w:eastAsia="Calibri"/>
                <w:sz w:val="20"/>
                <w:szCs w:val="24"/>
              </w:rPr>
              <w:t>восста-новления</w:t>
            </w:r>
            <w:proofErr w:type="spellEnd"/>
            <w:r w:rsidRPr="00E911DD">
              <w:rPr>
                <w:rFonts w:eastAsia="Calibri"/>
                <w:sz w:val="20"/>
                <w:szCs w:val="24"/>
              </w:rPr>
              <w:t xml:space="preserve"> железной руды 2601, 7203; оксида алюминия 2818, гальки, гравия, щебня, шлаков гранулированных 2517, 2618–2621; опасного груза (п.3.6.1 Тарифной политики); порожнего вагона грузоотправителя, грузополучателя; груза на своих осях; груза, на перевозку которого установлена фиксированная тарифная ставка или коэффициент к базовым тарифным условиям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5E40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pacing w:val="-4"/>
                <w:sz w:val="20"/>
                <w:szCs w:val="24"/>
              </w:rPr>
            </w:pPr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прием на БЧ через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погранпереход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Завережье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 xml:space="preserve">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.)/ Езерище (</w:t>
            </w: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эксп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.)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A7B9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i/>
                <w:spacing w:val="-4"/>
                <w:sz w:val="20"/>
                <w:szCs w:val="24"/>
              </w:rPr>
            </w:pPr>
            <w:proofErr w:type="spellStart"/>
            <w:r w:rsidRPr="006A7DD9"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 w:rsidRPr="006A7DD9">
              <w:rPr>
                <w:rFonts w:eastAsia="Calibri"/>
                <w:spacing w:val="-4"/>
                <w:sz w:val="20"/>
                <w:szCs w:val="24"/>
              </w:rPr>
              <w:t>-т 0,9</w:t>
            </w:r>
          </w:p>
        </w:tc>
      </w:tr>
      <w:tr w:rsidR="001047CA" w:rsidRPr="006A7DD9" w14:paraId="15F05EC4" w14:textId="77777777" w:rsidTr="00514D4E">
        <w:trPr>
          <w:trHeight w:val="17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DC8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pacing w:val="-4"/>
                <w:sz w:val="20"/>
                <w:szCs w:val="24"/>
              </w:rPr>
            </w:pPr>
            <w:r>
              <w:rPr>
                <w:rFonts w:eastAsia="Calibri"/>
                <w:spacing w:val="-4"/>
                <w:sz w:val="20"/>
                <w:szCs w:val="24"/>
              </w:rPr>
              <w:t>32.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1DF5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spacing w:val="-4"/>
                <w:sz w:val="23"/>
                <w:szCs w:val="23"/>
              </w:rPr>
            </w:pPr>
            <w:r w:rsidRPr="00E911DD">
              <w:rPr>
                <w:rFonts w:eastAsia="Calibri"/>
                <w:sz w:val="20"/>
                <w:szCs w:val="24"/>
              </w:rPr>
              <w:t xml:space="preserve">Порожний приватный вагон (не принадлежащий перевозчику) (кроме специализированной платформы для перевозки крупнотоннажных контейнеров) при приеме по колее 1520 мм через пограничные переходы </w:t>
            </w:r>
            <w:proofErr w:type="gramStart"/>
            <w:r w:rsidRPr="00E911DD">
              <w:rPr>
                <w:rFonts w:eastAsia="Calibri"/>
                <w:sz w:val="20"/>
                <w:szCs w:val="24"/>
              </w:rPr>
              <w:t>станций примыкания железных дорог разной ширины колеи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FD98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r>
              <w:rPr>
                <w:rFonts w:eastAsia="Calibri"/>
                <w:spacing w:val="-4"/>
                <w:sz w:val="20"/>
                <w:szCs w:val="24"/>
              </w:rPr>
              <w:t>−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195E6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pacing w:val="-4"/>
                <w:sz w:val="20"/>
                <w:szCs w:val="24"/>
              </w:rPr>
            </w:pPr>
            <w:proofErr w:type="spellStart"/>
            <w:r>
              <w:rPr>
                <w:rFonts w:eastAsia="Calibri"/>
                <w:spacing w:val="-4"/>
                <w:sz w:val="20"/>
                <w:szCs w:val="24"/>
              </w:rPr>
              <w:t>коэф</w:t>
            </w:r>
            <w:proofErr w:type="spellEnd"/>
            <w:r>
              <w:rPr>
                <w:rFonts w:eastAsia="Calibri"/>
                <w:spacing w:val="-4"/>
                <w:sz w:val="20"/>
                <w:szCs w:val="24"/>
              </w:rPr>
              <w:t>-т 1,41</w:t>
            </w:r>
          </w:p>
        </w:tc>
      </w:tr>
    </w:tbl>
    <w:p w14:paraId="4170403F" w14:textId="77777777" w:rsidR="001047CA" w:rsidRPr="001047CA" w:rsidRDefault="001047CA" w:rsidP="001047CA">
      <w:pPr>
        <w:pStyle w:val="a5"/>
        <w:numPr>
          <w:ilvl w:val="0"/>
          <w:numId w:val="6"/>
        </w:numPr>
        <w:jc w:val="right"/>
        <w:rPr>
          <w:rFonts w:eastAsia="Calibri"/>
          <w:sz w:val="6"/>
          <w:szCs w:val="30"/>
        </w:rPr>
      </w:pPr>
    </w:p>
    <w:p w14:paraId="0A5D8FD3" w14:textId="77777777" w:rsidR="001047CA" w:rsidRPr="001047CA" w:rsidRDefault="001047CA" w:rsidP="001047CA">
      <w:pPr>
        <w:ind w:firstLine="708"/>
        <w:jc w:val="both"/>
        <w:rPr>
          <w:rFonts w:eastAsia="Calibri"/>
          <w:sz w:val="24"/>
          <w:szCs w:val="24"/>
        </w:rPr>
      </w:pPr>
      <w:r w:rsidRPr="001047CA">
        <w:rPr>
          <w:rFonts w:eastAsia="Calibri"/>
          <w:sz w:val="24"/>
          <w:szCs w:val="24"/>
          <w:vertAlign w:val="superscript"/>
        </w:rPr>
        <w:t>1</w:t>
      </w:r>
      <w:r w:rsidRPr="001047CA">
        <w:rPr>
          <w:rFonts w:eastAsia="Calibri"/>
          <w:sz w:val="24"/>
          <w:szCs w:val="24"/>
        </w:rPr>
        <w:t>Плата за перевозку угля каменного в вагоне перевозчика определяется исходя из базовых тарифных условий БЧ.</w:t>
      </w:r>
    </w:p>
    <w:p w14:paraId="42634A73" w14:textId="77777777" w:rsidR="001047CA" w:rsidRPr="00FF32B7" w:rsidRDefault="001047CA" w:rsidP="00FF32B7">
      <w:pPr>
        <w:ind w:left="708"/>
        <w:jc w:val="both"/>
        <w:rPr>
          <w:rFonts w:eastAsia="Calibri"/>
          <w:sz w:val="20"/>
          <w:szCs w:val="24"/>
        </w:rPr>
      </w:pPr>
    </w:p>
    <w:p w14:paraId="762BEB7A" w14:textId="77777777" w:rsidR="001047CA" w:rsidRPr="00FF32B7" w:rsidRDefault="001047CA" w:rsidP="00FF32B7">
      <w:pPr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 xml:space="preserve">Примечание </w:t>
      </w:r>
      <w:r w:rsidRPr="00FF32B7">
        <w:rPr>
          <w:rFonts w:eastAsia="Calibri"/>
          <w:i/>
          <w:iCs/>
          <w:sz w:val="24"/>
          <w:szCs w:val="24"/>
        </w:rPr>
        <w:t>(если не оговорено иное при установлении фиксированной тарифной ставки, коэффициента)</w:t>
      </w:r>
      <w:r w:rsidRPr="00FF32B7">
        <w:rPr>
          <w:rFonts w:eastAsia="Calibri"/>
          <w:sz w:val="24"/>
          <w:szCs w:val="24"/>
        </w:rPr>
        <w:t>:</w:t>
      </w:r>
    </w:p>
    <w:p w14:paraId="0DF58F06" w14:textId="7E062F06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Фиксированная тарифная ставка на перевозку грузов в вагоне и</w:t>
      </w:r>
      <w:r w:rsidR="00B5380E">
        <w:rPr>
          <w:rFonts w:eastAsia="Calibri"/>
          <w:sz w:val="24"/>
          <w:szCs w:val="24"/>
        </w:rPr>
        <w:t>нвентарного парка (принадлежащего</w:t>
      </w:r>
      <w:r w:rsidRPr="00FF32B7">
        <w:rPr>
          <w:rFonts w:eastAsia="Calibri"/>
          <w:sz w:val="24"/>
          <w:szCs w:val="24"/>
        </w:rPr>
        <w:t xml:space="preserve"> перевозчику) исчисляется путем применения коэффициента 1,25 к фиксированной тарифной ставке, установленной на перевозку в долл. США/т в приватном вагоне (не принадлежаще</w:t>
      </w:r>
      <w:r w:rsidR="00B5380E">
        <w:rPr>
          <w:rFonts w:eastAsia="Calibri"/>
          <w:sz w:val="24"/>
          <w:szCs w:val="24"/>
        </w:rPr>
        <w:t>го</w:t>
      </w:r>
      <w:r w:rsidRPr="00FF32B7">
        <w:rPr>
          <w:rFonts w:eastAsia="Calibri"/>
          <w:sz w:val="24"/>
          <w:szCs w:val="24"/>
        </w:rPr>
        <w:t xml:space="preserve"> перевозчику). Полученная ставка округляется до целых центов.</w:t>
      </w:r>
    </w:p>
    <w:p w14:paraId="207C9BA5" w14:textId="2C9B44BB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Коэффициент применяется к тарифам на перевозку груза в вагоне инвентарного парка (принадлежаще</w:t>
      </w:r>
      <w:r w:rsidR="00B5380E">
        <w:rPr>
          <w:rFonts w:eastAsia="Calibri"/>
          <w:sz w:val="24"/>
          <w:szCs w:val="24"/>
        </w:rPr>
        <w:t>го</w:t>
      </w:r>
      <w:r w:rsidRPr="00FF32B7">
        <w:rPr>
          <w:rFonts w:eastAsia="Calibri"/>
          <w:sz w:val="24"/>
          <w:szCs w:val="24"/>
        </w:rPr>
        <w:t xml:space="preserve"> перевозчику), в приватном вагоне (не принадлежаще</w:t>
      </w:r>
      <w:r w:rsidR="00B5380E">
        <w:rPr>
          <w:rFonts w:eastAsia="Calibri"/>
          <w:sz w:val="24"/>
          <w:szCs w:val="24"/>
        </w:rPr>
        <w:t>го</w:t>
      </w:r>
      <w:r w:rsidRPr="00FF32B7">
        <w:rPr>
          <w:rFonts w:eastAsia="Calibri"/>
          <w:sz w:val="24"/>
          <w:szCs w:val="24"/>
        </w:rPr>
        <w:t xml:space="preserve"> перевозчику).</w:t>
      </w:r>
    </w:p>
    <w:p w14:paraId="676BC0D6" w14:textId="5BA87F77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Фиксированная тарифная ставка, коэффициент, установленные дифференцировано от объема перевозки, применяются исходя из выполненного объема перевозки</w:t>
      </w:r>
      <w:r w:rsidR="00B5380E">
        <w:rPr>
          <w:rFonts w:eastAsia="Calibri"/>
          <w:sz w:val="24"/>
          <w:szCs w:val="24"/>
        </w:rPr>
        <w:t>,</w:t>
      </w:r>
      <w:r w:rsidRPr="00FF32B7">
        <w:rPr>
          <w:rFonts w:eastAsia="Calibri"/>
          <w:sz w:val="24"/>
          <w:szCs w:val="24"/>
        </w:rPr>
        <w:t xml:space="preserve"> начиная с 01.01.2025. Объем перевозок определяется по дате проставления в накладной календарного штемпеля перевозчика на станции отправления. В </w:t>
      </w:r>
      <w:proofErr w:type="gramStart"/>
      <w:r w:rsidRPr="00FF32B7">
        <w:rPr>
          <w:rFonts w:eastAsia="Calibri"/>
          <w:sz w:val="24"/>
          <w:szCs w:val="24"/>
        </w:rPr>
        <w:t>случае</w:t>
      </w:r>
      <w:proofErr w:type="gramEnd"/>
      <w:r w:rsidRPr="00FF32B7">
        <w:rPr>
          <w:rFonts w:eastAsia="Calibri"/>
          <w:sz w:val="24"/>
          <w:szCs w:val="24"/>
        </w:rPr>
        <w:t xml:space="preserve"> установления фиксированной тарифной ставки, коэффициента на несколько грузов и маршрутов объем перевозок определяется суммарно по всем грузам и маршрутам. Фиксированная тарифная ставка, коэффициент, установленные дифференцировано от объема перевозки, применяются в случае, когда вся масса груза, погруженного в вагон, попадает под действие данной фиксированной тарифной ставки, коэффициента. В противном </w:t>
      </w:r>
      <w:proofErr w:type="gramStart"/>
      <w:r w:rsidRPr="00FF32B7">
        <w:rPr>
          <w:rFonts w:eastAsia="Calibri"/>
          <w:sz w:val="24"/>
          <w:szCs w:val="24"/>
        </w:rPr>
        <w:t>случае</w:t>
      </w:r>
      <w:proofErr w:type="gramEnd"/>
      <w:r w:rsidRPr="00FF32B7">
        <w:rPr>
          <w:rFonts w:eastAsia="Calibri"/>
          <w:sz w:val="24"/>
          <w:szCs w:val="24"/>
        </w:rPr>
        <w:t xml:space="preserve"> применяется базовый тариф или предыдущая фиксированная тарифная ставка, коэффициент (в случае установления нескольких фиксированных тарифных ставок, коэффициентов дифференцировано от объема перевозки).</w:t>
      </w:r>
    </w:p>
    <w:p w14:paraId="2BD1BEEA" w14:textId="1867E989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Фиксированная тарифная ставка, коэффициент не применя</w:t>
      </w:r>
      <w:r w:rsidR="00501159">
        <w:rPr>
          <w:rFonts w:eastAsia="Calibri"/>
          <w:sz w:val="24"/>
          <w:szCs w:val="24"/>
        </w:rPr>
        <w:t>е</w:t>
      </w:r>
      <w:r w:rsidRPr="00FF32B7">
        <w:rPr>
          <w:rFonts w:eastAsia="Calibri"/>
          <w:sz w:val="24"/>
          <w:szCs w:val="24"/>
        </w:rPr>
        <w:t>тся:</w:t>
      </w:r>
    </w:p>
    <w:p w14:paraId="2895E370" w14:textId="77777777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pacing w:val="-4"/>
          <w:sz w:val="24"/>
          <w:szCs w:val="24"/>
        </w:rPr>
        <w:t xml:space="preserve">при перевозке длинномерных грузов на сцепах, негабаритных грузов (кроме грузов с нижней </w:t>
      </w:r>
      <w:proofErr w:type="spellStart"/>
      <w:r w:rsidRPr="00FF32B7">
        <w:rPr>
          <w:rFonts w:eastAsia="Calibri"/>
          <w:spacing w:val="-4"/>
          <w:sz w:val="24"/>
          <w:szCs w:val="24"/>
        </w:rPr>
        <w:t>негабаритностью</w:t>
      </w:r>
      <w:proofErr w:type="spellEnd"/>
      <w:r w:rsidRPr="00FF32B7">
        <w:rPr>
          <w:rFonts w:eastAsia="Calibri"/>
          <w:spacing w:val="-4"/>
          <w:sz w:val="24"/>
          <w:szCs w:val="24"/>
        </w:rPr>
        <w:t xml:space="preserve"> 1–2 степени, боковой 1 – 3 степени, верхней 1–2 степени)</w:t>
      </w:r>
      <w:r w:rsidRPr="00FF32B7">
        <w:rPr>
          <w:rFonts w:eastAsia="Calibri"/>
          <w:sz w:val="24"/>
          <w:szCs w:val="24"/>
        </w:rPr>
        <w:t>;</w:t>
      </w:r>
    </w:p>
    <w:p w14:paraId="1942FDA8" w14:textId="77777777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lastRenderedPageBreak/>
        <w:t>при перевозке грузов разных наименований, относящихся к разным позициям ГНГ, за исключением случаев, когда для данных грузов установлен одинаковый коэффициент или фиксированная тарифная ставка;</w:t>
      </w:r>
    </w:p>
    <w:p w14:paraId="3A09D1D3" w14:textId="77777777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при изменении договора перевозки (переадресовке груза).</w:t>
      </w:r>
    </w:p>
    <w:p w14:paraId="25C3638C" w14:textId="77777777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Коэффициент не применяется к фиксированной тарифной ставке.</w:t>
      </w:r>
    </w:p>
    <w:p w14:paraId="53CEA7CF" w14:textId="3BC25104" w:rsidR="001047CA" w:rsidRPr="00FF32B7" w:rsidRDefault="001047CA" w:rsidP="00FF32B7">
      <w:pPr>
        <w:ind w:firstLine="708"/>
        <w:jc w:val="both"/>
        <w:rPr>
          <w:rFonts w:eastAsia="Calibri"/>
          <w:i/>
          <w:sz w:val="24"/>
          <w:szCs w:val="24"/>
        </w:rPr>
      </w:pPr>
      <w:r w:rsidRPr="00FF32B7">
        <w:rPr>
          <w:rFonts w:eastAsia="Calibri"/>
          <w:sz w:val="24"/>
          <w:szCs w:val="24"/>
        </w:rPr>
        <w:t>Фиксированная тарифная ставка не применяется в случаях, когда провозная плата, исчисленная по данному тарифу, превышает размер провозной платы, исчисленной по базовым тарифным условиям (подпункт 10.1</w:t>
      </w:r>
      <w:r w:rsidR="00501159">
        <w:rPr>
          <w:rFonts w:eastAsia="Calibri"/>
          <w:sz w:val="24"/>
          <w:szCs w:val="24"/>
        </w:rPr>
        <w:t>.</w:t>
      </w:r>
      <w:r w:rsidRPr="00FF32B7">
        <w:rPr>
          <w:rFonts w:eastAsia="Calibri"/>
          <w:sz w:val="24"/>
          <w:szCs w:val="24"/>
        </w:rPr>
        <w:t xml:space="preserve"> настоящего пункта), за исключением случаев установления комплексного тарифа, включающего в себя тарифы на перевозку и сопутствующие работы (услуги).</w:t>
      </w:r>
    </w:p>
    <w:p w14:paraId="3A0881A6" w14:textId="77777777" w:rsidR="001047CA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При расчете провозной платы в соответствии с подпунктом 7.4 пункта 7 раздела 1 настоящей Тарифной политики СНГ минимальное расстояние перевозки, за которое определяется провозная плата за перевозку, – 50 км.</w:t>
      </w:r>
    </w:p>
    <w:p w14:paraId="26F6B2E5" w14:textId="77777777" w:rsidR="006B5E58" w:rsidRPr="00FF32B7" w:rsidRDefault="006B5E58" w:rsidP="00FF32B7">
      <w:pPr>
        <w:ind w:firstLine="708"/>
        <w:jc w:val="both"/>
        <w:rPr>
          <w:rFonts w:eastAsia="Calibri"/>
          <w:i/>
          <w:sz w:val="24"/>
          <w:szCs w:val="24"/>
        </w:rPr>
      </w:pPr>
    </w:p>
    <w:p w14:paraId="2519FCF9" w14:textId="5ECC819F" w:rsidR="001047CA" w:rsidRPr="006B5E58" w:rsidRDefault="001047CA" w:rsidP="006B5E58">
      <w:pPr>
        <w:spacing w:afterAutospacing="1" w:line="280" w:lineRule="exact"/>
        <w:jc w:val="both"/>
        <w:rPr>
          <w:rFonts w:eastAsia="Times New Roman"/>
          <w:lang w:eastAsia="x-none"/>
        </w:rPr>
      </w:pPr>
      <w:r w:rsidRPr="00FF32B7">
        <w:rPr>
          <w:rFonts w:eastAsia="Times New Roman"/>
          <w:lang w:eastAsia="x-none"/>
        </w:rPr>
        <w:t>10.2.2. Фиксированные тарифные ставки, коэффициенты на перевозки контейнеров по направлениям (маршрутам) с 01.07.2025 по 31.12.2025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8"/>
        <w:gridCol w:w="1417"/>
        <w:gridCol w:w="1134"/>
        <w:gridCol w:w="992"/>
        <w:gridCol w:w="1163"/>
      </w:tblGrid>
      <w:tr w:rsidR="001047CA" w:rsidRPr="006A7DD9" w14:paraId="203AE221" w14:textId="77777777" w:rsidTr="00514D4E">
        <w:trPr>
          <w:trHeight w:val="356"/>
        </w:trPr>
        <w:tc>
          <w:tcPr>
            <w:tcW w:w="567" w:type="dxa"/>
            <w:vMerge w:val="restart"/>
            <w:shd w:val="clear" w:color="auto" w:fill="auto"/>
          </w:tcPr>
          <w:p w14:paraId="710AA728" w14:textId="77777777" w:rsidR="001047CA" w:rsidRPr="006A7DD9" w:rsidRDefault="001047CA" w:rsidP="00514D4E">
            <w:pPr>
              <w:spacing w:line="240" w:lineRule="exact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 xml:space="preserve">№ </w:t>
            </w:r>
            <w:proofErr w:type="gramStart"/>
            <w:r w:rsidRPr="006A7DD9">
              <w:rPr>
                <w:rFonts w:eastAsia="Calibri"/>
                <w:sz w:val="23"/>
                <w:szCs w:val="23"/>
              </w:rPr>
              <w:t>п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>/п</w:t>
            </w:r>
          </w:p>
        </w:tc>
        <w:tc>
          <w:tcPr>
            <w:tcW w:w="5925" w:type="dxa"/>
            <w:gridSpan w:val="2"/>
            <w:vMerge w:val="restart"/>
            <w:shd w:val="clear" w:color="auto" w:fill="auto"/>
          </w:tcPr>
          <w:p w14:paraId="40BBAD68" w14:textId="77777777" w:rsidR="001047CA" w:rsidRPr="006A7DD9" w:rsidRDefault="001047CA" w:rsidP="00514D4E">
            <w:pPr>
              <w:spacing w:line="240" w:lineRule="exact"/>
              <w:ind w:right="-1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A7DD9">
              <w:rPr>
                <w:rFonts w:eastAsia="Calibri"/>
                <w:color w:val="000000"/>
                <w:sz w:val="23"/>
                <w:szCs w:val="23"/>
              </w:rPr>
              <w:t>Маршрут (направление) перевозки, условие предоставления фиксированной тарифной ставки, коэффициента</w:t>
            </w:r>
          </w:p>
        </w:tc>
        <w:tc>
          <w:tcPr>
            <w:tcW w:w="3289" w:type="dxa"/>
            <w:gridSpan w:val="3"/>
          </w:tcPr>
          <w:p w14:paraId="7AF83CA1" w14:textId="77777777" w:rsidR="001047CA" w:rsidRPr="006A7DD9" w:rsidRDefault="001047CA" w:rsidP="00514D4E">
            <w:pPr>
              <w:spacing w:line="240" w:lineRule="exact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A7DD9">
              <w:rPr>
                <w:rFonts w:eastAsia="Calibri"/>
                <w:color w:val="000000"/>
                <w:sz w:val="23"/>
                <w:szCs w:val="23"/>
              </w:rPr>
              <w:t>Фиксированная тарифная ставка</w:t>
            </w:r>
            <w:proofErr w:type="gramStart"/>
            <w:r w:rsidRPr="006A7DD9">
              <w:rPr>
                <w:rFonts w:eastAsia="Calibri"/>
                <w:color w:val="000000"/>
                <w:sz w:val="23"/>
                <w:szCs w:val="23"/>
                <w:vertAlign w:val="superscript"/>
              </w:rPr>
              <w:t>1</w:t>
            </w:r>
            <w:proofErr w:type="gramEnd"/>
            <w:r w:rsidRPr="006A7DD9">
              <w:rPr>
                <w:rFonts w:eastAsia="Calibri"/>
                <w:color w:val="000000"/>
                <w:sz w:val="23"/>
                <w:szCs w:val="23"/>
              </w:rPr>
              <w:t xml:space="preserve"> (долл. США/контейнер), коэффициент</w:t>
            </w:r>
          </w:p>
        </w:tc>
      </w:tr>
      <w:tr w:rsidR="001047CA" w:rsidRPr="006A7DD9" w14:paraId="0C4CC3A8" w14:textId="77777777" w:rsidTr="00514D4E">
        <w:tc>
          <w:tcPr>
            <w:tcW w:w="567" w:type="dxa"/>
            <w:vMerge/>
            <w:shd w:val="clear" w:color="auto" w:fill="auto"/>
          </w:tcPr>
          <w:p w14:paraId="0E01C65C" w14:textId="77777777" w:rsidR="001047CA" w:rsidRPr="006A7DD9" w:rsidRDefault="001047CA" w:rsidP="00514D4E">
            <w:pPr>
              <w:spacing w:line="240" w:lineRule="exact"/>
              <w:ind w:right="-1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925" w:type="dxa"/>
            <w:gridSpan w:val="2"/>
            <w:vMerge/>
            <w:shd w:val="clear" w:color="auto" w:fill="auto"/>
          </w:tcPr>
          <w:p w14:paraId="75237E00" w14:textId="77777777" w:rsidR="001047CA" w:rsidRPr="006A7DD9" w:rsidRDefault="001047CA" w:rsidP="00514D4E">
            <w:pPr>
              <w:spacing w:line="240" w:lineRule="exact"/>
              <w:ind w:right="-1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289" w:type="dxa"/>
            <w:gridSpan w:val="3"/>
          </w:tcPr>
          <w:p w14:paraId="6DA5CA3F" w14:textId="77777777" w:rsidR="001047CA" w:rsidRPr="006A7DD9" w:rsidRDefault="001047CA" w:rsidP="00514D4E">
            <w:pPr>
              <w:spacing w:line="240" w:lineRule="exact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 xml:space="preserve">контейнер длиной </w:t>
            </w:r>
          </w:p>
        </w:tc>
      </w:tr>
      <w:tr w:rsidR="001047CA" w:rsidRPr="006A7DD9" w14:paraId="0782B853" w14:textId="77777777" w:rsidTr="00514D4E">
        <w:tc>
          <w:tcPr>
            <w:tcW w:w="567" w:type="dxa"/>
            <w:vMerge/>
            <w:shd w:val="clear" w:color="auto" w:fill="auto"/>
          </w:tcPr>
          <w:p w14:paraId="77FAC5BE" w14:textId="77777777" w:rsidR="001047CA" w:rsidRPr="006A7DD9" w:rsidRDefault="001047CA" w:rsidP="00514D4E">
            <w:pPr>
              <w:spacing w:line="240" w:lineRule="exact"/>
              <w:ind w:right="-1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925" w:type="dxa"/>
            <w:gridSpan w:val="2"/>
            <w:vMerge/>
            <w:shd w:val="clear" w:color="auto" w:fill="auto"/>
          </w:tcPr>
          <w:p w14:paraId="6A80EF53" w14:textId="77777777" w:rsidR="001047CA" w:rsidRPr="006A7DD9" w:rsidRDefault="001047CA" w:rsidP="00514D4E">
            <w:pPr>
              <w:spacing w:line="240" w:lineRule="exact"/>
              <w:ind w:right="-1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134" w:type="dxa"/>
          </w:tcPr>
          <w:p w14:paraId="6F6A332B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20 футов</w:t>
            </w:r>
          </w:p>
        </w:tc>
        <w:tc>
          <w:tcPr>
            <w:tcW w:w="992" w:type="dxa"/>
          </w:tcPr>
          <w:p w14:paraId="5839E7AA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40 футов</w:t>
            </w:r>
          </w:p>
        </w:tc>
        <w:tc>
          <w:tcPr>
            <w:tcW w:w="1163" w:type="dxa"/>
          </w:tcPr>
          <w:p w14:paraId="40794617" w14:textId="77777777" w:rsidR="001047CA" w:rsidRPr="006A7DD9" w:rsidRDefault="001047CA" w:rsidP="00514D4E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свыше 40 футов</w:t>
            </w:r>
          </w:p>
        </w:tc>
      </w:tr>
      <w:tr w:rsidR="001047CA" w:rsidRPr="006A7DD9" w14:paraId="19F41983" w14:textId="77777777" w:rsidTr="00514D4E">
        <w:tc>
          <w:tcPr>
            <w:tcW w:w="567" w:type="dxa"/>
            <w:shd w:val="clear" w:color="auto" w:fill="auto"/>
          </w:tcPr>
          <w:p w14:paraId="3CE60512" w14:textId="77777777" w:rsidR="001047CA" w:rsidRPr="006A7DD9" w:rsidRDefault="001047CA" w:rsidP="00514D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1.</w:t>
            </w:r>
          </w:p>
        </w:tc>
        <w:tc>
          <w:tcPr>
            <w:tcW w:w="9214" w:type="dxa"/>
            <w:gridSpan w:val="5"/>
          </w:tcPr>
          <w:p w14:paraId="5F5D50DD" w14:textId="77777777" w:rsidR="001047CA" w:rsidRPr="006A7DD9" w:rsidRDefault="001047CA" w:rsidP="00514D4E">
            <w:pPr>
              <w:spacing w:line="220" w:lineRule="exact"/>
              <w:ind w:left="-40" w:right="-85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 xml:space="preserve">Контейнер отправителя, получателя на </w:t>
            </w:r>
            <w:r>
              <w:rPr>
                <w:rFonts w:eastAsia="Calibri"/>
                <w:sz w:val="23"/>
                <w:szCs w:val="23"/>
              </w:rPr>
              <w:t xml:space="preserve">приватном </w:t>
            </w:r>
            <w:r w:rsidRPr="006A7DD9">
              <w:rPr>
                <w:rFonts w:eastAsia="Calibri"/>
                <w:sz w:val="23"/>
                <w:szCs w:val="23"/>
              </w:rPr>
              <w:t xml:space="preserve">вагоне </w:t>
            </w:r>
            <w:r>
              <w:rPr>
                <w:rFonts w:eastAsia="Calibri"/>
                <w:sz w:val="23"/>
                <w:szCs w:val="23"/>
              </w:rPr>
              <w:t>(не принадлежащем перевозчику)</w:t>
            </w:r>
            <w:r w:rsidRPr="006A7DD9">
              <w:rPr>
                <w:rFonts w:eastAsia="Calibri"/>
                <w:sz w:val="23"/>
                <w:szCs w:val="23"/>
              </w:rPr>
              <w:t xml:space="preserve"> в составе контейнерного поезда </w:t>
            </w:r>
          </w:p>
        </w:tc>
      </w:tr>
      <w:tr w:rsidR="001047CA" w:rsidRPr="006A7DD9" w14:paraId="484C2171" w14:textId="77777777" w:rsidTr="00514D4E">
        <w:tc>
          <w:tcPr>
            <w:tcW w:w="567" w:type="dxa"/>
            <w:shd w:val="clear" w:color="auto" w:fill="auto"/>
          </w:tcPr>
          <w:p w14:paraId="4483674B" w14:textId="77777777" w:rsidR="001047CA" w:rsidRPr="006A7DD9" w:rsidRDefault="001047CA" w:rsidP="00514D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1.1.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01E84A3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Брест-Центральный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</w:p>
          <w:p w14:paraId="2DD31345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</w:rPr>
            </w:pPr>
            <w:proofErr w:type="gramStart"/>
            <w:r w:rsidRPr="006A7DD9">
              <w:rPr>
                <w:rFonts w:eastAsia="Calibri"/>
                <w:sz w:val="23"/>
                <w:szCs w:val="23"/>
              </w:rPr>
              <w:t>Брест-Северный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– </w:t>
            </w:r>
            <w:r w:rsidRPr="006A7DD9">
              <w:rPr>
                <w:rFonts w:eastAsia="Calibri"/>
                <w:sz w:val="23"/>
                <w:szCs w:val="23"/>
              </w:rPr>
              <w:br/>
              <w:t>Осиновка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Закопытье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– </w:t>
            </w:r>
            <w:r w:rsidRPr="006A7DD9">
              <w:rPr>
                <w:rFonts w:eastAsia="Calibri"/>
                <w:sz w:val="23"/>
                <w:szCs w:val="23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</w:p>
          <w:p w14:paraId="1596FE6F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  <w:vertAlign w:val="superscript"/>
              </w:rPr>
            </w:pPr>
            <w:proofErr w:type="gramStart"/>
            <w:r w:rsidRPr="006A7DD9">
              <w:rPr>
                <w:rFonts w:eastAsia="Calibri"/>
                <w:sz w:val="23"/>
                <w:szCs w:val="23"/>
              </w:rPr>
              <w:t>Брест-Северный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(кроме перевозок, указанных в подпункте 1.2) </w:t>
            </w:r>
            <w:r w:rsidRPr="006A7DD9">
              <w:rPr>
                <w:rFonts w:eastAsia="Calibri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CABAB4F" w14:textId="77777777" w:rsidR="001047CA" w:rsidRPr="006A7DD9" w:rsidRDefault="001047CA" w:rsidP="00514D4E">
            <w:pPr>
              <w:jc w:val="center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1134" w:type="dxa"/>
          </w:tcPr>
          <w:p w14:paraId="40D7DE60" w14:textId="77777777" w:rsidR="001047CA" w:rsidRPr="006A7DD9" w:rsidRDefault="001047CA" w:rsidP="00514D4E">
            <w:pPr>
              <w:ind w:left="-42" w:right="-83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171</w:t>
            </w:r>
          </w:p>
        </w:tc>
        <w:tc>
          <w:tcPr>
            <w:tcW w:w="992" w:type="dxa"/>
          </w:tcPr>
          <w:p w14:paraId="347AD933" w14:textId="77777777" w:rsidR="001047CA" w:rsidRPr="006A7DD9" w:rsidRDefault="001047CA" w:rsidP="00514D4E">
            <w:pPr>
              <w:ind w:left="-42" w:right="-83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307</w:t>
            </w:r>
          </w:p>
        </w:tc>
        <w:tc>
          <w:tcPr>
            <w:tcW w:w="1163" w:type="dxa"/>
          </w:tcPr>
          <w:p w14:paraId="67EB4893" w14:textId="77777777" w:rsidR="001047CA" w:rsidRPr="006A7DD9" w:rsidRDefault="001047CA" w:rsidP="00514D4E">
            <w:pPr>
              <w:ind w:left="-42" w:right="-83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369</w:t>
            </w:r>
          </w:p>
        </w:tc>
      </w:tr>
      <w:tr w:rsidR="001047CA" w:rsidRPr="006A7DD9" w14:paraId="56450B4E" w14:textId="77777777" w:rsidTr="00514D4E">
        <w:trPr>
          <w:trHeight w:val="229"/>
        </w:trPr>
        <w:tc>
          <w:tcPr>
            <w:tcW w:w="567" w:type="dxa"/>
            <w:vMerge w:val="restart"/>
            <w:shd w:val="clear" w:color="auto" w:fill="auto"/>
          </w:tcPr>
          <w:p w14:paraId="2BABD76D" w14:textId="77777777" w:rsidR="001047CA" w:rsidRPr="006A7DD9" w:rsidRDefault="001047CA" w:rsidP="00514D4E">
            <w:pPr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1.2.</w:t>
            </w:r>
          </w:p>
        </w:tc>
        <w:tc>
          <w:tcPr>
            <w:tcW w:w="9214" w:type="dxa"/>
            <w:gridSpan w:val="5"/>
            <w:shd w:val="clear" w:color="auto" w:fill="auto"/>
            <w:vAlign w:val="center"/>
          </w:tcPr>
          <w:p w14:paraId="7A742F3C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Перевозки в/</w:t>
            </w:r>
            <w:proofErr w:type="gramStart"/>
            <w:r w:rsidRPr="006A7DD9">
              <w:rPr>
                <w:rFonts w:eastAsia="Calibri"/>
                <w:sz w:val="23"/>
                <w:szCs w:val="23"/>
              </w:rPr>
              <w:t>из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 xml:space="preserve"> Китай через станции 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Достык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.), 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Алтынколь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</w:t>
            </w:r>
          </w:p>
        </w:tc>
      </w:tr>
      <w:tr w:rsidR="001047CA" w:rsidRPr="006A7DD9" w14:paraId="4D144095" w14:textId="77777777" w:rsidTr="00514D4E">
        <w:trPr>
          <w:trHeight w:val="318"/>
        </w:trPr>
        <w:tc>
          <w:tcPr>
            <w:tcW w:w="567" w:type="dxa"/>
            <w:vMerge/>
            <w:shd w:val="clear" w:color="auto" w:fill="auto"/>
          </w:tcPr>
          <w:p w14:paraId="31CF8894" w14:textId="77777777" w:rsidR="001047CA" w:rsidRPr="006A7DD9" w:rsidRDefault="001047CA" w:rsidP="00514D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3"/>
                <w:szCs w:val="23"/>
              </w:rPr>
            </w:pPr>
          </w:p>
        </w:tc>
        <w:tc>
          <w:tcPr>
            <w:tcW w:w="4508" w:type="dxa"/>
            <w:vMerge w:val="restart"/>
            <w:shd w:val="clear" w:color="auto" w:fill="auto"/>
          </w:tcPr>
          <w:p w14:paraId="01B7560F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Брест-Центральный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</w:p>
          <w:p w14:paraId="716D2B14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sz w:val="23"/>
                <w:szCs w:val="23"/>
              </w:rPr>
            </w:pPr>
            <w:proofErr w:type="gramStart"/>
            <w:r w:rsidRPr="006A7DD9">
              <w:rPr>
                <w:rFonts w:eastAsia="Calibri"/>
                <w:sz w:val="23"/>
                <w:szCs w:val="23"/>
              </w:rPr>
              <w:t>Брест-Северный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Брузги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  <w:r w:rsidRPr="006A7DD9">
              <w:rPr>
                <w:rFonts w:eastAsia="Calibri"/>
                <w:sz w:val="23"/>
                <w:szCs w:val="23"/>
              </w:rPr>
              <w:br/>
              <w:t>Свислочь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Осиновка 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– </w:t>
            </w:r>
            <w:r w:rsidRPr="006A7DD9">
              <w:rPr>
                <w:rFonts w:eastAsia="Calibri"/>
                <w:sz w:val="23"/>
                <w:szCs w:val="23"/>
              </w:rPr>
              <w:br/>
              <w:t>Брест-Центральный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</w:p>
          <w:p w14:paraId="041A8FDD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sz w:val="23"/>
                <w:szCs w:val="23"/>
                <w:vertAlign w:val="superscript"/>
              </w:rPr>
            </w:pPr>
            <w:proofErr w:type="gramStart"/>
            <w:r w:rsidRPr="006A7DD9">
              <w:rPr>
                <w:rFonts w:eastAsia="Calibri"/>
                <w:sz w:val="23"/>
                <w:szCs w:val="23"/>
              </w:rPr>
              <w:t>Брест-Северный</w:t>
            </w:r>
            <w:proofErr w:type="gram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  <w:r w:rsidRPr="006A7DD9">
              <w:rPr>
                <w:rFonts w:eastAsia="Calibri"/>
                <w:sz w:val="23"/>
                <w:szCs w:val="23"/>
              </w:rPr>
              <w:br/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Брузги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.)/Свислочь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</w:t>
            </w:r>
            <w:r w:rsidRPr="006A7DD9">
              <w:rPr>
                <w:rFonts w:eastAsia="Calibri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14:paraId="0A0DC391" w14:textId="77777777" w:rsidR="001047CA" w:rsidRPr="006A7DD9" w:rsidRDefault="001047CA" w:rsidP="00514D4E">
            <w:pPr>
              <w:ind w:left="-143" w:right="-174"/>
              <w:jc w:val="center"/>
              <w:rPr>
                <w:rFonts w:eastAsia="Calibri"/>
                <w:iCs/>
                <w:sz w:val="23"/>
                <w:szCs w:val="23"/>
                <w:highlight w:val="yellow"/>
                <w:vertAlign w:val="superscript"/>
              </w:rPr>
            </w:pPr>
            <w:r w:rsidRPr="006A7DD9">
              <w:rPr>
                <w:rFonts w:eastAsia="Calibri"/>
                <w:iCs/>
                <w:sz w:val="23"/>
                <w:szCs w:val="23"/>
              </w:rPr>
              <w:t>в направлении Китай – Европа</w:t>
            </w:r>
          </w:p>
        </w:tc>
      </w:tr>
      <w:tr w:rsidR="001047CA" w:rsidRPr="006A7DD9" w14:paraId="584EAFA2" w14:textId="77777777" w:rsidTr="00514D4E">
        <w:trPr>
          <w:trHeight w:val="347"/>
        </w:trPr>
        <w:tc>
          <w:tcPr>
            <w:tcW w:w="567" w:type="dxa"/>
            <w:vMerge/>
            <w:shd w:val="clear" w:color="auto" w:fill="auto"/>
          </w:tcPr>
          <w:p w14:paraId="1CFE62BB" w14:textId="77777777" w:rsidR="001047CA" w:rsidRPr="006A7DD9" w:rsidRDefault="001047CA" w:rsidP="00514D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661E682A" w14:textId="77777777" w:rsidR="001047CA" w:rsidRPr="006A7DD9" w:rsidRDefault="001047CA" w:rsidP="00514D4E">
            <w:pPr>
              <w:spacing w:line="220" w:lineRule="exact"/>
              <w:ind w:right="-108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8EF0FE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1134" w:type="dxa"/>
            <w:vAlign w:val="center"/>
          </w:tcPr>
          <w:p w14:paraId="01C02308" w14:textId="77777777" w:rsidR="001047CA" w:rsidRPr="006A7DD9" w:rsidRDefault="001047CA" w:rsidP="00514D4E">
            <w:pPr>
              <w:ind w:left="-143" w:right="-174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125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430CACD1" w14:textId="77777777" w:rsidR="001047CA" w:rsidRPr="006A7DD9" w:rsidRDefault="001047CA" w:rsidP="00514D4E">
            <w:pPr>
              <w:ind w:left="-143" w:right="-174"/>
              <w:jc w:val="center"/>
              <w:rPr>
                <w:rFonts w:eastAsia="Calibri"/>
                <w:color w:val="FF0000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236</w:t>
            </w:r>
          </w:p>
        </w:tc>
      </w:tr>
      <w:tr w:rsidR="001047CA" w:rsidRPr="006A7DD9" w14:paraId="5AC9B6E1" w14:textId="77777777" w:rsidTr="00514D4E">
        <w:trPr>
          <w:trHeight w:val="282"/>
        </w:trPr>
        <w:tc>
          <w:tcPr>
            <w:tcW w:w="567" w:type="dxa"/>
            <w:vMerge/>
            <w:shd w:val="clear" w:color="auto" w:fill="auto"/>
          </w:tcPr>
          <w:p w14:paraId="5DB4C54C" w14:textId="77777777" w:rsidR="001047CA" w:rsidRPr="006A7DD9" w:rsidRDefault="001047CA" w:rsidP="00514D4E">
            <w:pPr>
              <w:ind w:right="-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7B01E094" w14:textId="77777777" w:rsidR="001047CA" w:rsidRPr="006A7DD9" w:rsidRDefault="001047CA" w:rsidP="00514D4E">
            <w:pPr>
              <w:spacing w:line="220" w:lineRule="exact"/>
              <w:ind w:right="-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118428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порожний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7A5B5" w14:textId="77777777" w:rsidR="001047CA" w:rsidRPr="006A7DD9" w:rsidRDefault="001047CA" w:rsidP="00514D4E">
            <w:pPr>
              <w:ind w:right="-174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97</w:t>
            </w:r>
          </w:p>
        </w:tc>
        <w:tc>
          <w:tcPr>
            <w:tcW w:w="2155" w:type="dxa"/>
            <w:gridSpan w:val="2"/>
            <w:vAlign w:val="center"/>
          </w:tcPr>
          <w:p w14:paraId="516CECEA" w14:textId="77777777" w:rsidR="001047CA" w:rsidRPr="006A7DD9" w:rsidRDefault="001047CA" w:rsidP="00514D4E">
            <w:pPr>
              <w:ind w:left="-143" w:right="-174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183</w:t>
            </w:r>
          </w:p>
        </w:tc>
      </w:tr>
      <w:tr w:rsidR="001047CA" w:rsidRPr="006A7DD9" w14:paraId="0B2ADDD4" w14:textId="77777777" w:rsidTr="00514D4E">
        <w:trPr>
          <w:trHeight w:val="233"/>
        </w:trPr>
        <w:tc>
          <w:tcPr>
            <w:tcW w:w="567" w:type="dxa"/>
            <w:vMerge/>
            <w:shd w:val="clear" w:color="auto" w:fill="auto"/>
          </w:tcPr>
          <w:p w14:paraId="0779C8D5" w14:textId="77777777" w:rsidR="001047CA" w:rsidRPr="006A7DD9" w:rsidRDefault="001047CA" w:rsidP="00514D4E">
            <w:pPr>
              <w:ind w:right="-22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661A46DA" w14:textId="77777777" w:rsidR="001047CA" w:rsidRPr="006A7DD9" w:rsidRDefault="001047CA" w:rsidP="00514D4E">
            <w:pPr>
              <w:spacing w:line="220" w:lineRule="exact"/>
              <w:ind w:right="-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14:paraId="191D113C" w14:textId="77777777" w:rsidR="001047CA" w:rsidRPr="006A7DD9" w:rsidRDefault="001047CA" w:rsidP="00514D4E">
            <w:pPr>
              <w:spacing w:line="300" w:lineRule="exact"/>
              <w:ind w:left="-181" w:right="-85"/>
              <w:jc w:val="center"/>
              <w:rPr>
                <w:rFonts w:eastAsia="Calibri"/>
                <w:iCs/>
                <w:sz w:val="23"/>
                <w:szCs w:val="23"/>
                <w:highlight w:val="yellow"/>
              </w:rPr>
            </w:pPr>
            <w:r w:rsidRPr="006A7DD9">
              <w:rPr>
                <w:rFonts w:eastAsia="Calibri"/>
                <w:iCs/>
                <w:sz w:val="23"/>
                <w:szCs w:val="23"/>
              </w:rPr>
              <w:t>в направлении Европа – Китай</w:t>
            </w:r>
          </w:p>
        </w:tc>
      </w:tr>
      <w:tr w:rsidR="001047CA" w:rsidRPr="006A7DD9" w14:paraId="777FFC06" w14:textId="77777777" w:rsidTr="00514D4E">
        <w:trPr>
          <w:trHeight w:val="363"/>
        </w:trPr>
        <w:tc>
          <w:tcPr>
            <w:tcW w:w="567" w:type="dxa"/>
            <w:vMerge/>
            <w:shd w:val="clear" w:color="auto" w:fill="auto"/>
          </w:tcPr>
          <w:p w14:paraId="068CB5E2" w14:textId="77777777" w:rsidR="001047CA" w:rsidRPr="006A7DD9" w:rsidRDefault="001047CA" w:rsidP="00514D4E">
            <w:pPr>
              <w:ind w:right="-22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5F2A447D" w14:textId="77777777" w:rsidR="001047CA" w:rsidRPr="006A7DD9" w:rsidRDefault="001047CA" w:rsidP="00514D4E">
            <w:pPr>
              <w:spacing w:line="220" w:lineRule="exact"/>
              <w:ind w:right="-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14:paraId="739261BF" w14:textId="77777777" w:rsidR="001047CA" w:rsidRPr="006A7DD9" w:rsidRDefault="001047CA" w:rsidP="00514D4E">
            <w:pPr>
              <w:jc w:val="center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1134" w:type="dxa"/>
            <w:shd w:val="clear" w:color="auto" w:fill="auto"/>
          </w:tcPr>
          <w:p w14:paraId="51BCE3A2" w14:textId="77777777" w:rsidR="001047CA" w:rsidRPr="006A7DD9" w:rsidRDefault="001047CA" w:rsidP="00514D4E">
            <w:pPr>
              <w:ind w:left="-183" w:right="-83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118</w:t>
            </w:r>
          </w:p>
        </w:tc>
        <w:tc>
          <w:tcPr>
            <w:tcW w:w="2155" w:type="dxa"/>
            <w:gridSpan w:val="2"/>
          </w:tcPr>
          <w:p w14:paraId="56759272" w14:textId="77777777" w:rsidR="001047CA" w:rsidRPr="006A7DD9" w:rsidRDefault="001047CA" w:rsidP="00514D4E">
            <w:pPr>
              <w:ind w:left="-183" w:right="-83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221</w:t>
            </w:r>
          </w:p>
        </w:tc>
      </w:tr>
      <w:tr w:rsidR="001047CA" w:rsidRPr="006A7DD9" w14:paraId="6D3CCCAD" w14:textId="77777777" w:rsidTr="00514D4E">
        <w:tc>
          <w:tcPr>
            <w:tcW w:w="567" w:type="dxa"/>
            <w:vMerge/>
            <w:shd w:val="clear" w:color="auto" w:fill="auto"/>
          </w:tcPr>
          <w:p w14:paraId="03F45F81" w14:textId="77777777" w:rsidR="001047CA" w:rsidRPr="006A7DD9" w:rsidRDefault="001047CA" w:rsidP="00514D4E">
            <w:pPr>
              <w:ind w:right="-108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51008BF0" w14:textId="77777777" w:rsidR="001047CA" w:rsidRPr="006A7DD9" w:rsidRDefault="001047CA" w:rsidP="00514D4E">
            <w:pPr>
              <w:spacing w:line="220" w:lineRule="exact"/>
              <w:ind w:right="-1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14:paraId="1D05593F" w14:textId="77777777" w:rsidR="001047CA" w:rsidRPr="006A7DD9" w:rsidRDefault="001047CA" w:rsidP="00514D4E">
            <w:pPr>
              <w:ind w:right="-1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порожний</w:t>
            </w:r>
          </w:p>
        </w:tc>
        <w:tc>
          <w:tcPr>
            <w:tcW w:w="1134" w:type="dxa"/>
            <w:shd w:val="clear" w:color="auto" w:fill="auto"/>
          </w:tcPr>
          <w:p w14:paraId="713D7E4E" w14:textId="77777777" w:rsidR="001047CA" w:rsidRPr="006A7DD9" w:rsidRDefault="001047CA" w:rsidP="00514D4E">
            <w:pPr>
              <w:ind w:left="-143" w:right="-167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97</w:t>
            </w:r>
          </w:p>
        </w:tc>
        <w:tc>
          <w:tcPr>
            <w:tcW w:w="2155" w:type="dxa"/>
            <w:gridSpan w:val="2"/>
          </w:tcPr>
          <w:p w14:paraId="5F236DEB" w14:textId="77777777" w:rsidR="001047CA" w:rsidRPr="006A7DD9" w:rsidRDefault="001047CA" w:rsidP="00514D4E">
            <w:pPr>
              <w:ind w:left="-285" w:right="-167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183</w:t>
            </w:r>
          </w:p>
        </w:tc>
      </w:tr>
      <w:tr w:rsidR="001047CA" w:rsidRPr="006A7DD9" w14:paraId="10920A5E" w14:textId="77777777" w:rsidTr="00514D4E">
        <w:trPr>
          <w:trHeight w:val="431"/>
        </w:trPr>
        <w:tc>
          <w:tcPr>
            <w:tcW w:w="567" w:type="dxa"/>
            <w:shd w:val="clear" w:color="auto" w:fill="auto"/>
          </w:tcPr>
          <w:p w14:paraId="5084EFCC" w14:textId="77777777" w:rsidR="001047CA" w:rsidRPr="006A7DD9" w:rsidRDefault="001047CA" w:rsidP="00514D4E">
            <w:pPr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1.3.</w:t>
            </w:r>
          </w:p>
        </w:tc>
        <w:tc>
          <w:tcPr>
            <w:tcW w:w="4508" w:type="dxa"/>
            <w:shd w:val="clear" w:color="auto" w:fill="auto"/>
          </w:tcPr>
          <w:p w14:paraId="16F05521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Гудогай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Осиновка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Закопытье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 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Гудогай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</w:t>
            </w:r>
          </w:p>
        </w:tc>
        <w:tc>
          <w:tcPr>
            <w:tcW w:w="1417" w:type="dxa"/>
            <w:shd w:val="clear" w:color="auto" w:fill="auto"/>
          </w:tcPr>
          <w:p w14:paraId="1CFE9BAC" w14:textId="77777777" w:rsidR="001047CA" w:rsidRPr="006A7DD9" w:rsidRDefault="001047CA" w:rsidP="00514D4E">
            <w:pPr>
              <w:jc w:val="center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6EA6D04D" w14:textId="77777777" w:rsidR="001047CA" w:rsidRPr="006A7DD9" w:rsidRDefault="001047CA" w:rsidP="00514D4E">
            <w:pPr>
              <w:ind w:right="-1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коэффициент 0,9</w:t>
            </w:r>
          </w:p>
        </w:tc>
      </w:tr>
      <w:tr w:rsidR="001047CA" w:rsidRPr="006A7DD9" w14:paraId="3994AF53" w14:textId="77777777" w:rsidTr="00514D4E">
        <w:trPr>
          <w:trHeight w:val="575"/>
        </w:trPr>
        <w:tc>
          <w:tcPr>
            <w:tcW w:w="567" w:type="dxa"/>
            <w:vMerge w:val="restart"/>
            <w:shd w:val="clear" w:color="auto" w:fill="auto"/>
          </w:tcPr>
          <w:p w14:paraId="4DA47D4F" w14:textId="77777777" w:rsidR="001047CA" w:rsidRPr="006A7DD9" w:rsidRDefault="001047CA" w:rsidP="00514D4E">
            <w:pPr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1.4.</w:t>
            </w:r>
          </w:p>
        </w:tc>
        <w:tc>
          <w:tcPr>
            <w:tcW w:w="4508" w:type="dxa"/>
            <w:vMerge w:val="restart"/>
            <w:shd w:val="clear" w:color="auto" w:fill="auto"/>
          </w:tcPr>
          <w:p w14:paraId="3A680C47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Осиновка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Закопытье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Свислочь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.)/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Брузги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Осиновка 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Закопытье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 (кроме перевозок, указанных в подпункте 1.2) </w:t>
            </w:r>
          </w:p>
        </w:tc>
        <w:tc>
          <w:tcPr>
            <w:tcW w:w="1417" w:type="dxa"/>
            <w:shd w:val="clear" w:color="auto" w:fill="auto"/>
          </w:tcPr>
          <w:p w14:paraId="44ABCBB2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1134" w:type="dxa"/>
          </w:tcPr>
          <w:p w14:paraId="0DB24595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177</w:t>
            </w:r>
          </w:p>
        </w:tc>
        <w:tc>
          <w:tcPr>
            <w:tcW w:w="992" w:type="dxa"/>
          </w:tcPr>
          <w:p w14:paraId="0B241769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319</w:t>
            </w:r>
          </w:p>
        </w:tc>
        <w:tc>
          <w:tcPr>
            <w:tcW w:w="1163" w:type="dxa"/>
          </w:tcPr>
          <w:p w14:paraId="02A2C60E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382</w:t>
            </w:r>
          </w:p>
        </w:tc>
      </w:tr>
      <w:tr w:rsidR="001047CA" w:rsidRPr="006A7DD9" w14:paraId="282BB4E7" w14:textId="77777777" w:rsidTr="00514D4E">
        <w:trPr>
          <w:cantSplit/>
          <w:trHeight w:val="309"/>
        </w:trPr>
        <w:tc>
          <w:tcPr>
            <w:tcW w:w="567" w:type="dxa"/>
            <w:vMerge/>
            <w:shd w:val="clear" w:color="auto" w:fill="auto"/>
            <w:vAlign w:val="center"/>
          </w:tcPr>
          <w:p w14:paraId="1816CB63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  <w:textDirection w:val="tbRl"/>
            <w:vAlign w:val="center"/>
          </w:tcPr>
          <w:p w14:paraId="3D856357" w14:textId="77777777" w:rsidR="001047CA" w:rsidRPr="006A7DD9" w:rsidRDefault="001047CA" w:rsidP="00514D4E">
            <w:pPr>
              <w:spacing w:line="220" w:lineRule="exact"/>
              <w:ind w:left="113" w:right="34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14:paraId="4140DA4B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порожний</w:t>
            </w:r>
          </w:p>
        </w:tc>
        <w:tc>
          <w:tcPr>
            <w:tcW w:w="1134" w:type="dxa"/>
            <w:shd w:val="clear" w:color="auto" w:fill="auto"/>
          </w:tcPr>
          <w:p w14:paraId="70035958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108</w:t>
            </w:r>
          </w:p>
        </w:tc>
        <w:tc>
          <w:tcPr>
            <w:tcW w:w="992" w:type="dxa"/>
            <w:shd w:val="clear" w:color="auto" w:fill="auto"/>
          </w:tcPr>
          <w:p w14:paraId="4B87669A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195</w:t>
            </w:r>
          </w:p>
        </w:tc>
        <w:tc>
          <w:tcPr>
            <w:tcW w:w="1163" w:type="dxa"/>
            <w:shd w:val="clear" w:color="auto" w:fill="auto"/>
          </w:tcPr>
          <w:p w14:paraId="2477EF80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234</w:t>
            </w:r>
          </w:p>
        </w:tc>
      </w:tr>
      <w:tr w:rsidR="001047CA" w:rsidRPr="006A7DD9" w14:paraId="232CC448" w14:textId="77777777" w:rsidTr="00514D4E">
        <w:tc>
          <w:tcPr>
            <w:tcW w:w="567" w:type="dxa"/>
            <w:shd w:val="clear" w:color="auto" w:fill="auto"/>
          </w:tcPr>
          <w:p w14:paraId="2FC7CC9F" w14:textId="77777777" w:rsidR="001047CA" w:rsidRPr="006A7DD9" w:rsidRDefault="001047CA" w:rsidP="00514D4E">
            <w:pPr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br w:type="page"/>
              <w:t>2.</w:t>
            </w:r>
          </w:p>
        </w:tc>
        <w:tc>
          <w:tcPr>
            <w:tcW w:w="9214" w:type="dxa"/>
            <w:gridSpan w:val="5"/>
            <w:shd w:val="clear" w:color="auto" w:fill="auto"/>
            <w:vAlign w:val="center"/>
          </w:tcPr>
          <w:p w14:paraId="1F01CD46" w14:textId="77777777" w:rsidR="001047CA" w:rsidRPr="006A7DD9" w:rsidRDefault="001047CA" w:rsidP="00514D4E">
            <w:pPr>
              <w:spacing w:line="220" w:lineRule="exact"/>
              <w:ind w:right="34"/>
              <w:jc w:val="both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 xml:space="preserve">Контейнер отправителя, получателя на </w:t>
            </w:r>
            <w:r>
              <w:rPr>
                <w:rFonts w:eastAsia="Calibri"/>
                <w:sz w:val="23"/>
                <w:szCs w:val="23"/>
              </w:rPr>
              <w:t xml:space="preserve">приватном </w:t>
            </w:r>
            <w:r w:rsidRPr="006A7DD9">
              <w:rPr>
                <w:rFonts w:eastAsia="Calibri"/>
                <w:sz w:val="23"/>
                <w:szCs w:val="23"/>
              </w:rPr>
              <w:t xml:space="preserve">вагоне </w:t>
            </w:r>
            <w:r>
              <w:rPr>
                <w:rFonts w:eastAsia="Calibri"/>
                <w:sz w:val="23"/>
                <w:szCs w:val="23"/>
              </w:rPr>
              <w:t>(не принадлежащем перевозчику)</w:t>
            </w:r>
            <w:r w:rsidRPr="006A7DD9">
              <w:rPr>
                <w:rFonts w:eastAsia="Calibri"/>
                <w:sz w:val="23"/>
                <w:szCs w:val="23"/>
              </w:rPr>
              <w:t xml:space="preserve"> (независимо от количества единовременно отправленных контейнеров)</w:t>
            </w:r>
          </w:p>
        </w:tc>
      </w:tr>
      <w:tr w:rsidR="001047CA" w:rsidRPr="006A7DD9" w14:paraId="2AC79FDB" w14:textId="77777777" w:rsidTr="00514D4E">
        <w:trPr>
          <w:trHeight w:val="315"/>
        </w:trPr>
        <w:tc>
          <w:tcPr>
            <w:tcW w:w="567" w:type="dxa"/>
            <w:vMerge w:val="restart"/>
            <w:shd w:val="clear" w:color="auto" w:fill="auto"/>
          </w:tcPr>
          <w:p w14:paraId="0772CD6F" w14:textId="77777777" w:rsidR="001047CA" w:rsidRPr="006A7DD9" w:rsidRDefault="001047CA" w:rsidP="00514D4E">
            <w:pPr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2.1.</w:t>
            </w:r>
          </w:p>
        </w:tc>
        <w:tc>
          <w:tcPr>
            <w:tcW w:w="4508" w:type="dxa"/>
            <w:vMerge w:val="restart"/>
            <w:shd w:val="clear" w:color="auto" w:fill="auto"/>
          </w:tcPr>
          <w:p w14:paraId="5A3FD58B" w14:textId="77777777" w:rsidR="001047CA" w:rsidRPr="006A7DD9" w:rsidRDefault="001047CA" w:rsidP="00514D4E">
            <w:pPr>
              <w:spacing w:line="220" w:lineRule="exact"/>
              <w:rPr>
                <w:rFonts w:eastAsia="Calibri"/>
                <w:i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Гудогай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Осиновка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 xml:space="preserve">.)/ 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Закопытье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 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 – Гудогай (</w:t>
            </w:r>
            <w:proofErr w:type="spellStart"/>
            <w:r w:rsidRPr="006A7DD9">
              <w:rPr>
                <w:rFonts w:eastAsia="Calibri"/>
                <w:sz w:val="23"/>
                <w:szCs w:val="23"/>
              </w:rPr>
              <w:t>эксп</w:t>
            </w:r>
            <w:proofErr w:type="spellEnd"/>
            <w:r w:rsidRPr="006A7DD9">
              <w:rPr>
                <w:rFonts w:eastAsia="Calibri"/>
                <w:sz w:val="23"/>
                <w:szCs w:val="23"/>
              </w:rPr>
              <w:t>.)</w:t>
            </w:r>
          </w:p>
        </w:tc>
        <w:tc>
          <w:tcPr>
            <w:tcW w:w="1417" w:type="dxa"/>
            <w:shd w:val="clear" w:color="auto" w:fill="auto"/>
          </w:tcPr>
          <w:p w14:paraId="5DF01481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5E4F7EFD" w14:textId="77777777" w:rsidR="001047CA" w:rsidRPr="006A7DD9" w:rsidRDefault="001047CA" w:rsidP="00514D4E">
            <w:pPr>
              <w:ind w:right="-1"/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коэффициент 0,9</w:t>
            </w:r>
          </w:p>
        </w:tc>
      </w:tr>
      <w:tr w:rsidR="001047CA" w:rsidRPr="006A7DD9" w14:paraId="4F969527" w14:textId="77777777" w:rsidTr="00514D4E">
        <w:tc>
          <w:tcPr>
            <w:tcW w:w="567" w:type="dxa"/>
            <w:vMerge/>
            <w:shd w:val="clear" w:color="auto" w:fill="auto"/>
          </w:tcPr>
          <w:p w14:paraId="474C5645" w14:textId="77777777" w:rsidR="001047CA" w:rsidRPr="006A7DD9" w:rsidRDefault="001047CA" w:rsidP="00514D4E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508" w:type="dxa"/>
            <w:vMerge/>
            <w:shd w:val="clear" w:color="auto" w:fill="auto"/>
          </w:tcPr>
          <w:p w14:paraId="56967A5E" w14:textId="77777777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14:paraId="65E1582A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порожний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1100324E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коэффициент 0,9</w:t>
            </w:r>
          </w:p>
        </w:tc>
      </w:tr>
      <w:tr w:rsidR="001047CA" w:rsidRPr="006A7DD9" w14:paraId="06679B67" w14:textId="77777777" w:rsidTr="00514D4E">
        <w:tc>
          <w:tcPr>
            <w:tcW w:w="567" w:type="dxa"/>
            <w:shd w:val="clear" w:color="auto" w:fill="auto"/>
          </w:tcPr>
          <w:p w14:paraId="5EE4E98F" w14:textId="77777777" w:rsidR="001047CA" w:rsidRPr="006A7DD9" w:rsidRDefault="001047CA" w:rsidP="00514D4E">
            <w:pPr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br w:type="page"/>
              <w:t>2.2.</w:t>
            </w:r>
          </w:p>
        </w:tc>
        <w:tc>
          <w:tcPr>
            <w:tcW w:w="4508" w:type="dxa"/>
            <w:shd w:val="clear" w:color="auto" w:fill="auto"/>
          </w:tcPr>
          <w:p w14:paraId="0EE0FE7A" w14:textId="6695A0EE" w:rsidR="001047CA" w:rsidRPr="006A7DD9" w:rsidRDefault="001047CA" w:rsidP="00514D4E">
            <w:pPr>
              <w:spacing w:line="220" w:lineRule="exact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Желтый фосфор (ГНГ</w:t>
            </w:r>
            <w:r w:rsidR="006B5E58">
              <w:rPr>
                <w:rFonts w:eastAsia="Calibri"/>
                <w:sz w:val="23"/>
                <w:szCs w:val="23"/>
              </w:rPr>
              <w:t xml:space="preserve"> </w:t>
            </w:r>
            <w:r w:rsidRPr="006A7DD9">
              <w:rPr>
                <w:rFonts w:eastAsia="Calibri"/>
                <w:sz w:val="23"/>
                <w:szCs w:val="23"/>
              </w:rPr>
              <w:t>28047)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8F3488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3289" w:type="dxa"/>
            <w:gridSpan w:val="3"/>
            <w:shd w:val="clear" w:color="auto" w:fill="auto"/>
            <w:vAlign w:val="center"/>
          </w:tcPr>
          <w:p w14:paraId="58DF37AC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коэффициент 0,8</w:t>
            </w:r>
          </w:p>
        </w:tc>
      </w:tr>
      <w:tr w:rsidR="001047CA" w:rsidRPr="006A7DD9" w14:paraId="4F27F7C0" w14:textId="77777777" w:rsidTr="00514D4E">
        <w:tc>
          <w:tcPr>
            <w:tcW w:w="567" w:type="dxa"/>
            <w:shd w:val="clear" w:color="auto" w:fill="auto"/>
          </w:tcPr>
          <w:p w14:paraId="4FC170B2" w14:textId="77777777" w:rsidR="001047CA" w:rsidRPr="006A7DD9" w:rsidRDefault="001047CA" w:rsidP="00514D4E">
            <w:pPr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2.3.</w:t>
            </w:r>
          </w:p>
        </w:tc>
        <w:tc>
          <w:tcPr>
            <w:tcW w:w="4508" w:type="dxa"/>
            <w:shd w:val="clear" w:color="auto" w:fill="auto"/>
          </w:tcPr>
          <w:p w14:paraId="4B0D31EF" w14:textId="77777777" w:rsidR="001047CA" w:rsidRPr="006A7DD9" w:rsidRDefault="001047CA" w:rsidP="00514D4E">
            <w:pPr>
              <w:spacing w:line="220" w:lineRule="exact"/>
              <w:jc w:val="both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Универсальный контейнер длиной 20 футов с максимальной (трафаретной) массой брутто 30 и более тонн и с фактической массой брутто более 24 тонн (перевозки из Ирана)</w:t>
            </w:r>
          </w:p>
        </w:tc>
        <w:tc>
          <w:tcPr>
            <w:tcW w:w="1417" w:type="dxa"/>
            <w:shd w:val="clear" w:color="auto" w:fill="auto"/>
          </w:tcPr>
          <w:p w14:paraId="54416C6C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груженый</w:t>
            </w:r>
          </w:p>
        </w:tc>
        <w:tc>
          <w:tcPr>
            <w:tcW w:w="3289" w:type="dxa"/>
            <w:gridSpan w:val="3"/>
            <w:shd w:val="clear" w:color="auto" w:fill="auto"/>
          </w:tcPr>
          <w:p w14:paraId="6CE959D3" w14:textId="77777777" w:rsidR="001047CA" w:rsidRPr="006A7DD9" w:rsidRDefault="001047CA" w:rsidP="00514D4E">
            <w:pPr>
              <w:jc w:val="center"/>
              <w:rPr>
                <w:rFonts w:eastAsia="Calibri"/>
                <w:sz w:val="23"/>
                <w:szCs w:val="23"/>
              </w:rPr>
            </w:pPr>
            <w:r w:rsidRPr="006A7DD9">
              <w:rPr>
                <w:rFonts w:eastAsia="Calibri"/>
                <w:sz w:val="23"/>
                <w:szCs w:val="23"/>
              </w:rPr>
              <w:t>коэффициент 0,83</w:t>
            </w:r>
          </w:p>
        </w:tc>
      </w:tr>
    </w:tbl>
    <w:p w14:paraId="4B586394" w14:textId="77777777" w:rsidR="001047CA" w:rsidRPr="00FF32B7" w:rsidRDefault="001047CA" w:rsidP="00FF32B7">
      <w:pPr>
        <w:spacing w:before="120" w:line="240" w:lineRule="exact"/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iCs/>
          <w:sz w:val="24"/>
          <w:szCs w:val="24"/>
          <w:vertAlign w:val="superscript"/>
        </w:rPr>
        <w:lastRenderedPageBreak/>
        <w:t>1</w:t>
      </w:r>
      <w:r w:rsidRPr="00FF32B7">
        <w:rPr>
          <w:rFonts w:eastAsia="Calibri"/>
          <w:iCs/>
          <w:sz w:val="24"/>
          <w:szCs w:val="24"/>
        </w:rPr>
        <w:t> Фиксированная тарифная ставка на перевозку груженого контейнера отправителя, получателя длиной 30 футов исчисляется путем применения коэффициента 1,5 к фиксированной тарифной ставке, установленной на перевозки груженого контейнера отправителя, получателя длиной 20 футов.</w:t>
      </w:r>
      <w:r w:rsidRPr="00FF32B7">
        <w:rPr>
          <w:rFonts w:eastAsia="Calibri"/>
          <w:iCs/>
          <w:color w:val="FFFFFF"/>
          <w:sz w:val="24"/>
          <w:szCs w:val="24"/>
        </w:rPr>
        <w:t xml:space="preserve"> </w:t>
      </w:r>
      <w:r w:rsidRPr="00FF32B7">
        <w:rPr>
          <w:rFonts w:eastAsia="Calibri"/>
          <w:sz w:val="24"/>
          <w:szCs w:val="24"/>
        </w:rPr>
        <w:t xml:space="preserve"> </w:t>
      </w:r>
    </w:p>
    <w:p w14:paraId="18F11503" w14:textId="77777777" w:rsidR="001047CA" w:rsidRPr="00FF32B7" w:rsidRDefault="001047CA" w:rsidP="00FF32B7">
      <w:pPr>
        <w:widowControl w:val="0"/>
        <w:spacing w:line="240" w:lineRule="exact"/>
        <w:ind w:firstLine="708"/>
        <w:jc w:val="both"/>
        <w:rPr>
          <w:rFonts w:eastAsia="Calibri"/>
          <w:sz w:val="24"/>
          <w:szCs w:val="24"/>
        </w:rPr>
      </w:pPr>
      <w:proofErr w:type="gramStart"/>
      <w:r w:rsidRPr="00FF32B7">
        <w:rPr>
          <w:rFonts w:eastAsia="Calibri"/>
          <w:sz w:val="24"/>
          <w:szCs w:val="24"/>
          <w:vertAlign w:val="superscript"/>
        </w:rPr>
        <w:t>2</w:t>
      </w:r>
      <w:r w:rsidRPr="00FF32B7">
        <w:rPr>
          <w:rFonts w:eastAsia="Calibri"/>
          <w:sz w:val="24"/>
          <w:szCs w:val="24"/>
        </w:rPr>
        <w:t>При выполнении в текущем месяце объема перегрузки на станции Брест-Северный Белорусской железной дорогой, ее организациями в направлении Китай – Европа 2400</w:t>
      </w:r>
      <w:r w:rsidRPr="00FF32B7">
        <w:rPr>
          <w:rFonts w:eastAsia="Calibri"/>
          <w:sz w:val="24"/>
          <w:szCs w:val="24"/>
          <w:lang w:val="en-US"/>
        </w:rPr>
        <w:t> </w:t>
      </w:r>
      <w:r w:rsidRPr="00FF32B7">
        <w:rPr>
          <w:rFonts w:eastAsia="Calibri"/>
          <w:sz w:val="24"/>
          <w:szCs w:val="24"/>
        </w:rPr>
        <w:t xml:space="preserve">контейнеров (в физических единицах), следующих транзитом по территории Республики Беларусь, провозная плата за каждый последующий контейнер определяется путем применения коэффициента 0,95 к фиксированным тарифным ставкам. </w:t>
      </w:r>
      <w:proofErr w:type="gramEnd"/>
    </w:p>
    <w:p w14:paraId="73BFCB4F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Примечание:</w:t>
      </w:r>
    </w:p>
    <w:p w14:paraId="1FE790E2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1. Фиксированная тарифная ставка, коэффициент к тарифу на перевозку контейнера в составе контейнерного поезда, применяются:</w:t>
      </w:r>
    </w:p>
    <w:p w14:paraId="11ADF942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1.1. при приеме на Белорусскую железную дорогу контейнерного поезда длиной не менее 57 условных вагонов (допускается уменьшение до 55 при отцепке вагонов в пути следования);</w:t>
      </w:r>
    </w:p>
    <w:p w14:paraId="5A401392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1.2. при приеме на Белорусскую железную дорогу контейнерного поезда длиной, менее указанной в подпункте 1.1:</w:t>
      </w:r>
    </w:p>
    <w:p w14:paraId="673BA386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по причинам, зависящим от перевозчика – во всех случаях;</w:t>
      </w:r>
    </w:p>
    <w:p w14:paraId="75FD4390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по причинам, зависящим от отправителя, получателя – при подтверждении станцией формирования контейнерного поезда длины контейнерного поезда не менее 57 условных вагонов;</w:t>
      </w:r>
    </w:p>
    <w:p w14:paraId="1015DD22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1.3. при определении провозной платы за перевозку контейнера, отцепленного от контейнерного поезда, в случаях:</w:t>
      </w:r>
    </w:p>
    <w:p w14:paraId="31D11188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отцепки контейнера по причинам, зависящим от перевозчика;</w:t>
      </w:r>
    </w:p>
    <w:p w14:paraId="3C9A6061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проследования контейнера, отцепленного по причинам, зависящим от отправителя, получателя, после устранения причин отцепки в составе контейнерного поезда;</w:t>
      </w:r>
    </w:p>
    <w:p w14:paraId="09703824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1.4. в отношении объемов транзитных перевозок, согласованных Белорусской железной дорогой установленным порядком (дополнительно к условиям, установленным в подпунктах 1.1 – 1.3).</w:t>
      </w:r>
    </w:p>
    <w:p w14:paraId="31267AD2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2. При определении длины контейнерного поезда учитываются вагоны с контейнерами (груженые и порожние) и другие вагоны, включенные в состав контейнерного поезда с учетом требований правил перевозок грузов (вагоны с проводниками, вагоны прикрытия и другие).</w:t>
      </w:r>
    </w:p>
    <w:p w14:paraId="2C42978B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>3. К фиксированной тарифной ставке коэффициент не применяется.</w:t>
      </w:r>
    </w:p>
    <w:p w14:paraId="11BC6D64" w14:textId="77777777" w:rsidR="001047CA" w:rsidRPr="00FF32B7" w:rsidRDefault="001047CA" w:rsidP="00FF32B7">
      <w:pPr>
        <w:ind w:firstLine="708"/>
        <w:jc w:val="both"/>
        <w:rPr>
          <w:rFonts w:eastAsia="Calibri"/>
          <w:sz w:val="24"/>
          <w:szCs w:val="24"/>
        </w:rPr>
      </w:pPr>
      <w:r w:rsidRPr="00FF32B7">
        <w:rPr>
          <w:rFonts w:eastAsia="Calibri"/>
          <w:sz w:val="24"/>
          <w:szCs w:val="24"/>
        </w:rPr>
        <w:t xml:space="preserve">4. Фиксированная тарифная ставка, коэффициент к тарифу не применяются </w:t>
      </w:r>
      <w:proofErr w:type="gramStart"/>
      <w:r w:rsidRPr="00FF32B7">
        <w:rPr>
          <w:rFonts w:eastAsia="Calibri"/>
          <w:sz w:val="24"/>
          <w:szCs w:val="24"/>
        </w:rPr>
        <w:t>при</w:t>
      </w:r>
      <w:proofErr w:type="gramEnd"/>
      <w:r w:rsidRPr="00FF32B7">
        <w:rPr>
          <w:rFonts w:eastAsia="Calibri"/>
          <w:sz w:val="24"/>
          <w:szCs w:val="24"/>
        </w:rPr>
        <w:t>:</w:t>
      </w:r>
    </w:p>
    <w:p w14:paraId="04BD4A28" w14:textId="77777777" w:rsidR="001047CA" w:rsidRPr="00CD2802" w:rsidRDefault="001047CA" w:rsidP="00CD2802">
      <w:pPr>
        <w:ind w:firstLine="708"/>
        <w:jc w:val="both"/>
        <w:rPr>
          <w:rFonts w:eastAsia="Calibri"/>
          <w:sz w:val="24"/>
          <w:szCs w:val="24"/>
        </w:rPr>
      </w:pPr>
      <w:r w:rsidRPr="00CD2802">
        <w:rPr>
          <w:rFonts w:eastAsia="Calibri"/>
          <w:sz w:val="24"/>
          <w:szCs w:val="24"/>
        </w:rPr>
        <w:t>перевозке домашних вещей;</w:t>
      </w:r>
    </w:p>
    <w:p w14:paraId="6CD2962D" w14:textId="77777777" w:rsidR="001047CA" w:rsidRPr="00CD2802" w:rsidRDefault="001047CA" w:rsidP="00CD2802">
      <w:pPr>
        <w:ind w:firstLine="708"/>
        <w:jc w:val="both"/>
        <w:rPr>
          <w:rFonts w:eastAsia="Calibri"/>
          <w:sz w:val="24"/>
          <w:szCs w:val="24"/>
        </w:rPr>
      </w:pPr>
      <w:proofErr w:type="gramStart"/>
      <w:r w:rsidRPr="00CD2802">
        <w:rPr>
          <w:rFonts w:eastAsia="Calibri"/>
          <w:sz w:val="24"/>
          <w:szCs w:val="24"/>
        </w:rPr>
        <w:t>превышении</w:t>
      </w:r>
      <w:proofErr w:type="gramEnd"/>
      <w:r w:rsidRPr="00CD2802">
        <w:rPr>
          <w:rFonts w:eastAsia="Calibri"/>
          <w:sz w:val="24"/>
          <w:szCs w:val="24"/>
        </w:rPr>
        <w:t xml:space="preserve"> базового уровня тарифов, установленного подпунктом 10.1 раздела 1 приложения 3 Тарифной политикой железных дорог государств – участников Содружества Независимых Государств на перевозку грузов в международном сообщении на 2025 фрахтовый год;</w:t>
      </w:r>
    </w:p>
    <w:p w14:paraId="65D83EA5" w14:textId="4B450F68" w:rsidR="001047CA" w:rsidRPr="00CD2802" w:rsidRDefault="001047CA" w:rsidP="00CD2802">
      <w:pPr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CD2802">
        <w:rPr>
          <w:rFonts w:eastAsia="Calibri"/>
          <w:sz w:val="24"/>
          <w:szCs w:val="24"/>
        </w:rPr>
        <w:t>изменении</w:t>
      </w:r>
      <w:proofErr w:type="gramEnd"/>
      <w:r w:rsidRPr="00CD2802">
        <w:rPr>
          <w:rFonts w:eastAsia="Calibri"/>
          <w:sz w:val="24"/>
          <w:szCs w:val="24"/>
        </w:rPr>
        <w:t xml:space="preserve"> договора перевозки груза (переадресовке груза), кроме случая изменения только получателя груза.</w:t>
      </w:r>
      <w:r w:rsidR="006B5E58" w:rsidRPr="00332D1F">
        <w:rPr>
          <w:rFonts w:eastAsia="Calibri"/>
        </w:rPr>
        <w:t>»</w:t>
      </w:r>
      <w:r w:rsidR="006B5E58">
        <w:rPr>
          <w:rFonts w:eastAsia="Calibri"/>
          <w:sz w:val="24"/>
          <w:szCs w:val="24"/>
        </w:rPr>
        <w:t>.</w:t>
      </w:r>
    </w:p>
    <w:p w14:paraId="6E1DA31D" w14:textId="77777777" w:rsidR="00B6150D" w:rsidRPr="000E3F2F" w:rsidRDefault="00B6150D" w:rsidP="00507C68">
      <w:pPr>
        <w:jc w:val="both"/>
        <w:rPr>
          <w:rFonts w:eastAsia="Times New Roman"/>
          <w:lang w:eastAsia="ru-RU"/>
        </w:rPr>
      </w:pPr>
      <w:bookmarkStart w:id="0" w:name="_GoBack"/>
      <w:bookmarkEnd w:id="0"/>
    </w:p>
    <w:p w14:paraId="28452EC2" w14:textId="77777777" w:rsidR="00B473DB" w:rsidRPr="005C1F98" w:rsidRDefault="00B473DB" w:rsidP="004D7BE0">
      <w:pPr>
        <w:ind w:firstLine="567"/>
        <w:jc w:val="both"/>
        <w:rPr>
          <w:rFonts w:eastAsia="Times New Roman"/>
          <w:lang w:eastAsia="ru-RU"/>
        </w:rPr>
      </w:pPr>
      <w:r w:rsidRPr="005C1F98">
        <w:rPr>
          <w:rFonts w:eastAsia="Times New Roman"/>
          <w:lang w:eastAsia="ru-RU"/>
        </w:rPr>
        <w:t>Управление делами Тарифной политики</w:t>
      </w:r>
    </w:p>
    <w:p w14:paraId="011F8B2B" w14:textId="77777777" w:rsidR="00B473DB" w:rsidRDefault="00B473DB" w:rsidP="004D7BE0">
      <w:pPr>
        <w:ind w:firstLine="567"/>
        <w:jc w:val="both"/>
        <w:rPr>
          <w:rFonts w:eastAsia="Times New Roman"/>
          <w:lang w:eastAsia="ru-RU"/>
        </w:rPr>
      </w:pPr>
    </w:p>
    <w:p w14:paraId="336CF727" w14:textId="77777777" w:rsidR="006B5E58" w:rsidRPr="005C1F98" w:rsidRDefault="006B5E58" w:rsidP="004D7BE0">
      <w:pPr>
        <w:ind w:firstLine="567"/>
        <w:jc w:val="both"/>
        <w:rPr>
          <w:rFonts w:eastAsia="Times New Roman"/>
          <w:lang w:eastAsia="ru-RU"/>
        </w:rPr>
      </w:pPr>
    </w:p>
    <w:p w14:paraId="322A970F" w14:textId="42721BCE" w:rsidR="00B473DB" w:rsidRPr="005C1F98" w:rsidRDefault="00707310" w:rsidP="00B473DB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Генеральный директор</w:t>
      </w:r>
      <w:r w:rsidR="00B473DB" w:rsidRPr="005C1F98">
        <w:rPr>
          <w:rFonts w:eastAsia="Times New Roman"/>
          <w:b/>
          <w:bCs/>
          <w:lang w:eastAsia="ru-RU"/>
        </w:rPr>
        <w:t xml:space="preserve">      </w:t>
      </w:r>
    </w:p>
    <w:p w14:paraId="2C40EC08" w14:textId="6AD91228" w:rsidR="00B473DB" w:rsidRDefault="00707310" w:rsidP="00B473DB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(Председатель</w:t>
      </w:r>
      <w:r w:rsidR="00B473DB" w:rsidRPr="005C1F98">
        <w:rPr>
          <w:rFonts w:eastAsia="Times New Roman"/>
          <w:b/>
          <w:bCs/>
          <w:lang w:eastAsia="ru-RU"/>
        </w:rPr>
        <w:t xml:space="preserve"> Правления)                                                             </w:t>
      </w:r>
      <w:r w:rsidR="00CD2802">
        <w:rPr>
          <w:rFonts w:eastAsia="Times New Roman"/>
          <w:b/>
          <w:bCs/>
          <w:lang w:eastAsia="ru-RU"/>
        </w:rPr>
        <w:t xml:space="preserve">        </w:t>
      </w:r>
      <w:r>
        <w:rPr>
          <w:rFonts w:eastAsia="Times New Roman"/>
          <w:b/>
          <w:bCs/>
          <w:lang w:eastAsia="ru-RU"/>
        </w:rPr>
        <w:t xml:space="preserve">  В.</w:t>
      </w:r>
      <w:r w:rsidR="00CD2802">
        <w:rPr>
          <w:rFonts w:eastAsia="Times New Roman"/>
          <w:b/>
          <w:bCs/>
          <w:lang w:eastAsia="ru-RU"/>
        </w:rPr>
        <w:t xml:space="preserve"> </w:t>
      </w:r>
      <w:r>
        <w:rPr>
          <w:rFonts w:eastAsia="Times New Roman"/>
          <w:b/>
          <w:bCs/>
          <w:lang w:eastAsia="ru-RU"/>
        </w:rPr>
        <w:t>Петров</w:t>
      </w:r>
    </w:p>
    <w:p w14:paraId="414686A3" w14:textId="77777777" w:rsidR="000A5ABA" w:rsidRDefault="000A5ABA" w:rsidP="005C1F98">
      <w:pPr>
        <w:jc w:val="both"/>
        <w:rPr>
          <w:rFonts w:eastAsia="Times New Roman"/>
          <w:sz w:val="20"/>
          <w:szCs w:val="20"/>
          <w:lang w:eastAsia="ru-RU"/>
        </w:rPr>
      </w:pPr>
    </w:p>
    <w:p w14:paraId="1E0B2961" w14:textId="77777777" w:rsidR="00CC53BE" w:rsidRPr="00CC53BE" w:rsidRDefault="00CC53BE" w:rsidP="00CC53BE">
      <w:pPr>
        <w:jc w:val="both"/>
        <w:rPr>
          <w:rFonts w:eastAsia="Times New Roman"/>
          <w:sz w:val="20"/>
          <w:szCs w:val="20"/>
          <w:lang w:eastAsia="ru-RU"/>
        </w:rPr>
      </w:pPr>
      <w:r w:rsidRPr="00CC53BE">
        <w:rPr>
          <w:rFonts w:eastAsia="Times New Roman"/>
          <w:sz w:val="20"/>
          <w:szCs w:val="20"/>
          <w:lang w:eastAsia="ru-RU"/>
        </w:rPr>
        <w:t>Исп. Есекина Р. ГППТ-Т</w:t>
      </w:r>
    </w:p>
    <w:p w14:paraId="4A3EEE81" w14:textId="2D3F211E" w:rsidR="00CC53BE" w:rsidRDefault="00CC53BE" w:rsidP="00CC53BE">
      <w:pPr>
        <w:jc w:val="both"/>
        <w:rPr>
          <w:rFonts w:eastAsia="Times New Roman"/>
          <w:sz w:val="20"/>
          <w:szCs w:val="20"/>
          <w:lang w:eastAsia="ru-RU"/>
        </w:rPr>
      </w:pPr>
      <w:r w:rsidRPr="00CC53BE">
        <w:rPr>
          <w:rFonts w:eastAsia="Times New Roman"/>
          <w:sz w:val="20"/>
          <w:szCs w:val="20"/>
          <w:lang w:eastAsia="ru-RU"/>
        </w:rPr>
        <w:t>т. 8 (7172) 60-37-10</w:t>
      </w:r>
    </w:p>
    <w:sectPr w:rsidR="00CC53BE" w:rsidSect="00507C68">
      <w:headerReference w:type="default" r:id="rId8"/>
      <w:pgSz w:w="11906" w:h="16838" w:code="9"/>
      <w:pgMar w:top="1135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E0762" w14:textId="77777777" w:rsidR="003748D0" w:rsidRDefault="003748D0" w:rsidP="00DF2071">
      <w:r>
        <w:separator/>
      </w:r>
    </w:p>
  </w:endnote>
  <w:endnote w:type="continuationSeparator" w:id="0">
    <w:p w14:paraId="7D4F9E11" w14:textId="77777777" w:rsidR="003748D0" w:rsidRDefault="003748D0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2A498" w14:textId="77777777" w:rsidR="003748D0" w:rsidRDefault="003748D0" w:rsidP="00DF2071">
      <w:r>
        <w:separator/>
      </w:r>
    </w:p>
  </w:footnote>
  <w:footnote w:type="continuationSeparator" w:id="0">
    <w:p w14:paraId="40D98A0C" w14:textId="77777777" w:rsidR="003748D0" w:rsidRDefault="003748D0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753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2DDBCD5" w14:textId="497F355E" w:rsidR="00095FD1" w:rsidRDefault="00095FD1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507C68">
          <w:rPr>
            <w:noProof/>
            <w:sz w:val="20"/>
            <w:szCs w:val="20"/>
          </w:rPr>
          <w:t>6</w:t>
        </w:r>
        <w:r w:rsidRPr="00DF2071">
          <w:rPr>
            <w:sz w:val="20"/>
            <w:szCs w:val="20"/>
          </w:rPr>
          <w:fldChar w:fldCharType="end"/>
        </w:r>
      </w:p>
    </w:sdtContent>
  </w:sdt>
  <w:p w14:paraId="302F2992" w14:textId="77777777" w:rsidR="00095FD1" w:rsidRPr="00DF2071" w:rsidRDefault="00095FD1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>
    <w:nsid w:val="52CD3657"/>
    <w:multiLevelType w:val="hybridMultilevel"/>
    <w:tmpl w:val="5702754C"/>
    <w:lvl w:ilvl="0" w:tplc="0408168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C54AAF"/>
    <w:multiLevelType w:val="hybridMultilevel"/>
    <w:tmpl w:val="B4AE1B2E"/>
    <w:lvl w:ilvl="0" w:tplc="132010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5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21BE5"/>
    <w:rsid w:val="000223B8"/>
    <w:rsid w:val="00036684"/>
    <w:rsid w:val="0004706C"/>
    <w:rsid w:val="00053C0A"/>
    <w:rsid w:val="00060D74"/>
    <w:rsid w:val="00083F4A"/>
    <w:rsid w:val="00095FD1"/>
    <w:rsid w:val="000A5ABA"/>
    <w:rsid w:val="000B46A5"/>
    <w:rsid w:val="000D4279"/>
    <w:rsid w:val="000D4451"/>
    <w:rsid w:val="000E3F2F"/>
    <w:rsid w:val="000F1136"/>
    <w:rsid w:val="000F2AE5"/>
    <w:rsid w:val="00101BE7"/>
    <w:rsid w:val="001047CA"/>
    <w:rsid w:val="00113935"/>
    <w:rsid w:val="00117ADD"/>
    <w:rsid w:val="0012100E"/>
    <w:rsid w:val="00126993"/>
    <w:rsid w:val="0018374D"/>
    <w:rsid w:val="00183AA0"/>
    <w:rsid w:val="00183CF0"/>
    <w:rsid w:val="00197E8D"/>
    <w:rsid w:val="001C1A1E"/>
    <w:rsid w:val="001F2E49"/>
    <w:rsid w:val="00210C81"/>
    <w:rsid w:val="00233CBB"/>
    <w:rsid w:val="00283ADC"/>
    <w:rsid w:val="002A1D92"/>
    <w:rsid w:val="002A52D0"/>
    <w:rsid w:val="002A5514"/>
    <w:rsid w:val="002B603E"/>
    <w:rsid w:val="002C1A6E"/>
    <w:rsid w:val="002C1CFD"/>
    <w:rsid w:val="002C42FE"/>
    <w:rsid w:val="002D43D0"/>
    <w:rsid w:val="002E3E61"/>
    <w:rsid w:val="002E3E7A"/>
    <w:rsid w:val="00304C30"/>
    <w:rsid w:val="0032140C"/>
    <w:rsid w:val="00324789"/>
    <w:rsid w:val="003257D5"/>
    <w:rsid w:val="00332D1F"/>
    <w:rsid w:val="0033408E"/>
    <w:rsid w:val="0033448C"/>
    <w:rsid w:val="0033519A"/>
    <w:rsid w:val="003351BF"/>
    <w:rsid w:val="00347FDE"/>
    <w:rsid w:val="003519A5"/>
    <w:rsid w:val="00356A34"/>
    <w:rsid w:val="00370D16"/>
    <w:rsid w:val="003748D0"/>
    <w:rsid w:val="003806EB"/>
    <w:rsid w:val="003A4554"/>
    <w:rsid w:val="003A65B8"/>
    <w:rsid w:val="003D3499"/>
    <w:rsid w:val="003D56E4"/>
    <w:rsid w:val="003E6C0E"/>
    <w:rsid w:val="00413A36"/>
    <w:rsid w:val="004164DF"/>
    <w:rsid w:val="004173F1"/>
    <w:rsid w:val="004203FC"/>
    <w:rsid w:val="00441EC2"/>
    <w:rsid w:val="00453C1C"/>
    <w:rsid w:val="00455A73"/>
    <w:rsid w:val="00477716"/>
    <w:rsid w:val="00491BD7"/>
    <w:rsid w:val="0049382E"/>
    <w:rsid w:val="004C6D4E"/>
    <w:rsid w:val="004D781A"/>
    <w:rsid w:val="004D7BE0"/>
    <w:rsid w:val="004E78E4"/>
    <w:rsid w:val="00501159"/>
    <w:rsid w:val="00507C68"/>
    <w:rsid w:val="005225E3"/>
    <w:rsid w:val="00531301"/>
    <w:rsid w:val="005565D9"/>
    <w:rsid w:val="0056569E"/>
    <w:rsid w:val="005818B1"/>
    <w:rsid w:val="00592473"/>
    <w:rsid w:val="00593E73"/>
    <w:rsid w:val="005A12B0"/>
    <w:rsid w:val="005C1F98"/>
    <w:rsid w:val="005E1DA0"/>
    <w:rsid w:val="005F3ADA"/>
    <w:rsid w:val="005F453B"/>
    <w:rsid w:val="00601469"/>
    <w:rsid w:val="00610BCE"/>
    <w:rsid w:val="006358AD"/>
    <w:rsid w:val="006409A0"/>
    <w:rsid w:val="0065338D"/>
    <w:rsid w:val="00653425"/>
    <w:rsid w:val="006634D0"/>
    <w:rsid w:val="006816D8"/>
    <w:rsid w:val="00686E22"/>
    <w:rsid w:val="006B5E58"/>
    <w:rsid w:val="00703669"/>
    <w:rsid w:val="00707310"/>
    <w:rsid w:val="00726BE0"/>
    <w:rsid w:val="00732CA1"/>
    <w:rsid w:val="00741D9C"/>
    <w:rsid w:val="00756893"/>
    <w:rsid w:val="0076357B"/>
    <w:rsid w:val="00775F7A"/>
    <w:rsid w:val="00783CDE"/>
    <w:rsid w:val="00784533"/>
    <w:rsid w:val="00792C7E"/>
    <w:rsid w:val="007A3E88"/>
    <w:rsid w:val="007E471F"/>
    <w:rsid w:val="007F5BE6"/>
    <w:rsid w:val="007F6160"/>
    <w:rsid w:val="0080292F"/>
    <w:rsid w:val="00817F36"/>
    <w:rsid w:val="008400AA"/>
    <w:rsid w:val="00844572"/>
    <w:rsid w:val="00846BF0"/>
    <w:rsid w:val="00857297"/>
    <w:rsid w:val="00871289"/>
    <w:rsid w:val="0087595D"/>
    <w:rsid w:val="00876127"/>
    <w:rsid w:val="00881BB9"/>
    <w:rsid w:val="00883598"/>
    <w:rsid w:val="008A0354"/>
    <w:rsid w:val="008A5E13"/>
    <w:rsid w:val="008C04AB"/>
    <w:rsid w:val="008D2275"/>
    <w:rsid w:val="008E2359"/>
    <w:rsid w:val="0090352E"/>
    <w:rsid w:val="009060E0"/>
    <w:rsid w:val="00930001"/>
    <w:rsid w:val="00956AE4"/>
    <w:rsid w:val="00957518"/>
    <w:rsid w:val="00965AE8"/>
    <w:rsid w:val="00970DC6"/>
    <w:rsid w:val="009949A2"/>
    <w:rsid w:val="009A080E"/>
    <w:rsid w:val="009A134C"/>
    <w:rsid w:val="009A2F80"/>
    <w:rsid w:val="009B6EF0"/>
    <w:rsid w:val="009D6D79"/>
    <w:rsid w:val="00A02EE6"/>
    <w:rsid w:val="00A14AF4"/>
    <w:rsid w:val="00A16365"/>
    <w:rsid w:val="00A16CD4"/>
    <w:rsid w:val="00A26CFF"/>
    <w:rsid w:val="00A30573"/>
    <w:rsid w:val="00A46DE5"/>
    <w:rsid w:val="00A63CE6"/>
    <w:rsid w:val="00A8294F"/>
    <w:rsid w:val="00AD45CB"/>
    <w:rsid w:val="00AF0A4D"/>
    <w:rsid w:val="00B23854"/>
    <w:rsid w:val="00B25D93"/>
    <w:rsid w:val="00B27F5F"/>
    <w:rsid w:val="00B35F94"/>
    <w:rsid w:val="00B473DB"/>
    <w:rsid w:val="00B5380E"/>
    <w:rsid w:val="00B55AE1"/>
    <w:rsid w:val="00B6150D"/>
    <w:rsid w:val="00B725E8"/>
    <w:rsid w:val="00B858A0"/>
    <w:rsid w:val="00B9790F"/>
    <w:rsid w:val="00BC6245"/>
    <w:rsid w:val="00BE23A8"/>
    <w:rsid w:val="00BE612E"/>
    <w:rsid w:val="00BF08D0"/>
    <w:rsid w:val="00BF120F"/>
    <w:rsid w:val="00C05714"/>
    <w:rsid w:val="00C12F80"/>
    <w:rsid w:val="00C250B9"/>
    <w:rsid w:val="00C27384"/>
    <w:rsid w:val="00C30D4E"/>
    <w:rsid w:val="00C322C2"/>
    <w:rsid w:val="00C33F32"/>
    <w:rsid w:val="00C40DB7"/>
    <w:rsid w:val="00C46000"/>
    <w:rsid w:val="00C65405"/>
    <w:rsid w:val="00C748C2"/>
    <w:rsid w:val="00C769B9"/>
    <w:rsid w:val="00C92EAE"/>
    <w:rsid w:val="00C97622"/>
    <w:rsid w:val="00CB5B47"/>
    <w:rsid w:val="00CC53BE"/>
    <w:rsid w:val="00CD2802"/>
    <w:rsid w:val="00CF3120"/>
    <w:rsid w:val="00D010C9"/>
    <w:rsid w:val="00D13CAE"/>
    <w:rsid w:val="00D202E0"/>
    <w:rsid w:val="00D3711E"/>
    <w:rsid w:val="00D42545"/>
    <w:rsid w:val="00D5514B"/>
    <w:rsid w:val="00D631A8"/>
    <w:rsid w:val="00D64B7A"/>
    <w:rsid w:val="00DC4F7A"/>
    <w:rsid w:val="00DE387C"/>
    <w:rsid w:val="00DF2071"/>
    <w:rsid w:val="00E05C12"/>
    <w:rsid w:val="00E123CA"/>
    <w:rsid w:val="00E31D4A"/>
    <w:rsid w:val="00E43D43"/>
    <w:rsid w:val="00E60AC2"/>
    <w:rsid w:val="00E64FE6"/>
    <w:rsid w:val="00E71B5F"/>
    <w:rsid w:val="00E72BB7"/>
    <w:rsid w:val="00E80897"/>
    <w:rsid w:val="00E8419C"/>
    <w:rsid w:val="00E91C4C"/>
    <w:rsid w:val="00E93E47"/>
    <w:rsid w:val="00EA202A"/>
    <w:rsid w:val="00EA71C7"/>
    <w:rsid w:val="00EC0187"/>
    <w:rsid w:val="00ED0CD8"/>
    <w:rsid w:val="00ED4477"/>
    <w:rsid w:val="00EE3D3F"/>
    <w:rsid w:val="00EE6B1C"/>
    <w:rsid w:val="00EF4064"/>
    <w:rsid w:val="00EF4A84"/>
    <w:rsid w:val="00F061C5"/>
    <w:rsid w:val="00F22C87"/>
    <w:rsid w:val="00F641D2"/>
    <w:rsid w:val="00F75596"/>
    <w:rsid w:val="00FA795A"/>
    <w:rsid w:val="00FC36F2"/>
    <w:rsid w:val="00FD5312"/>
    <w:rsid w:val="00FE2F8C"/>
    <w:rsid w:val="00FF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E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D5514B"/>
  </w:style>
  <w:style w:type="paragraph" w:styleId="af">
    <w:name w:val="Revision"/>
    <w:hidden/>
    <w:uiPriority w:val="99"/>
    <w:semiHidden/>
    <w:rsid w:val="00D5514B"/>
    <w:pPr>
      <w:spacing w:after="0" w:line="240" w:lineRule="auto"/>
    </w:pPr>
    <w:rPr>
      <w:rFonts w:ascii="Courier New" w:eastAsia="Tahoma" w:hAnsi="Courier New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D5514B"/>
  </w:style>
  <w:style w:type="paragraph" w:styleId="af">
    <w:name w:val="Revision"/>
    <w:hidden/>
    <w:uiPriority w:val="99"/>
    <w:semiHidden/>
    <w:rsid w:val="00D5514B"/>
    <w:pPr>
      <w:spacing w:after="0" w:line="240" w:lineRule="auto"/>
    </w:pPr>
    <w:rPr>
      <w:rFonts w:ascii="Courier New" w:eastAsia="Tahoma" w:hAnsi="Courier New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7</Pages>
  <Words>2378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45</cp:revision>
  <cp:lastPrinted>2025-06-19T10:42:00Z</cp:lastPrinted>
  <dcterms:created xsi:type="dcterms:W3CDTF">2024-12-26T07:43:00Z</dcterms:created>
  <dcterms:modified xsi:type="dcterms:W3CDTF">2025-06-19T10:42:00Z</dcterms:modified>
</cp:coreProperties>
</file>